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CC0B" w14:textId="73B0A533" w:rsidR="00FA6A55" w:rsidRDefault="00BB1C51" w:rsidP="007512FC">
      <w:pPr>
        <w:rPr>
          <w:rFonts w:ascii="Century Gothic" w:hAnsi="Century Gothic"/>
          <w:b/>
          <w:bCs/>
          <w:sz w:val="36"/>
          <w:szCs w:val="36"/>
          <w:lang w:val="en-AU"/>
        </w:rPr>
      </w:pPr>
      <w:r w:rsidRPr="0001220D">
        <w:rPr>
          <w:rFonts w:ascii="Century Gothic" w:hAnsi="Century Gothic"/>
          <w:noProof/>
          <w:sz w:val="36"/>
          <w:szCs w:val="36"/>
          <w:lang w:val="en-AU"/>
        </w:rPr>
        <mc:AlternateContent>
          <mc:Choice Requires="wps">
            <w:drawing>
              <wp:anchor distT="0" distB="0" distL="114300" distR="114300" simplePos="0" relativeHeight="251658240" behindDoc="0" locked="0" layoutInCell="1" allowOverlap="1" wp14:anchorId="3EAF32CA" wp14:editId="33CE8B2A">
                <wp:simplePos x="0" y="0"/>
                <wp:positionH relativeFrom="column">
                  <wp:posOffset>3505200</wp:posOffset>
                </wp:positionH>
                <wp:positionV relativeFrom="paragraph">
                  <wp:posOffset>12700</wp:posOffset>
                </wp:positionV>
                <wp:extent cx="3136900" cy="11684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3136900" cy="1168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F3EE307" w14:textId="659CBF36" w:rsidR="00AF465D" w:rsidRPr="00863C53" w:rsidRDefault="000C3D38" w:rsidP="005625E8">
                            <w:pPr>
                              <w:spacing w:after="100"/>
                              <w:contextualSpacing/>
                              <w:rPr>
                                <w:rFonts w:ascii="Century Gothic" w:hAnsi="Century Gothic"/>
                                <w:sz w:val="20"/>
                              </w:rPr>
                            </w:pPr>
                            <w:r w:rsidRPr="00863C53">
                              <w:rPr>
                                <w:rFonts w:ascii="Century Gothic" w:hAnsi="Century Gothic"/>
                                <w:sz w:val="20"/>
                              </w:rPr>
                              <w:t>Team Leader</w:t>
                            </w:r>
                          </w:p>
                          <w:p w14:paraId="46F5FAA1" w14:textId="474B84DA" w:rsidR="000C3D38" w:rsidRPr="00863C53" w:rsidRDefault="00827958" w:rsidP="005625E8">
                            <w:pPr>
                              <w:spacing w:after="100"/>
                              <w:contextualSpacing/>
                              <w:rPr>
                                <w:rFonts w:ascii="Century Gothic" w:hAnsi="Century Gothic"/>
                                <w:sz w:val="20"/>
                              </w:rPr>
                            </w:pPr>
                            <w:r w:rsidRPr="00827958">
                              <w:rPr>
                                <w:rFonts w:ascii="Century Gothic" w:hAnsi="Century Gothic"/>
                                <w:sz w:val="20"/>
                              </w:rPr>
                              <w:t>Functional Genomics of Leukaemia</w:t>
                            </w:r>
                            <w:r>
                              <w:rPr>
                                <w:rFonts w:ascii="Century Gothic" w:hAnsi="Century Gothic"/>
                                <w:sz w:val="20"/>
                              </w:rPr>
                              <w:t xml:space="preserve"> Group</w:t>
                            </w:r>
                          </w:p>
                          <w:p w14:paraId="729BE16A" w14:textId="1A482413"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Children’s Cancer Institute</w:t>
                            </w:r>
                          </w:p>
                          <w:p w14:paraId="7BDFCD4B" w14:textId="3839419D"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Lowy Cancer Research Centre</w:t>
                            </w:r>
                          </w:p>
                          <w:p w14:paraId="64A6DE55" w14:textId="53D3A9DC"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UNSW Australia</w:t>
                            </w:r>
                          </w:p>
                          <w:p w14:paraId="0796F436" w14:textId="77777777"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 xml:space="preserve">PO Box 81 Randwick 2031 </w:t>
                            </w:r>
                          </w:p>
                          <w:p w14:paraId="252A5FBC" w14:textId="45237CBB"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Australia</w:t>
                            </w:r>
                          </w:p>
                          <w:p w14:paraId="0A9859CA" w14:textId="77777777" w:rsidR="00AF465D" w:rsidRPr="00863C53" w:rsidRDefault="00AF465D" w:rsidP="005625E8">
                            <w:pPr>
                              <w:spacing w:after="100"/>
                              <w:contextualSpacing/>
                              <w:rPr>
                                <w:rFonts w:ascii="Century Gothic" w:hAnsi="Century Gothic"/>
                                <w:sz w:val="20"/>
                              </w:rPr>
                            </w:pPr>
                          </w:p>
                          <w:p w14:paraId="059294C9" w14:textId="77777777" w:rsidR="00AF465D" w:rsidRPr="00863C53" w:rsidRDefault="00AF465D" w:rsidP="005625E8">
                            <w:pPr>
                              <w:spacing w:after="100"/>
                              <w:contextualSpacing/>
                              <w:rPr>
                                <w:rFonts w:ascii="Century Gothic" w:hAnsi="Century Gothic"/>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AF32CA" id="_x0000_t202" coordsize="21600,21600" o:spt="202" path="m,l,21600r21600,l21600,xe">
                <v:stroke joinstyle="miter"/>
                <v:path gradientshapeok="t" o:connecttype="rect"/>
              </v:shapetype>
              <v:shape id="Text Box 4" o:spid="_x0000_s1026" type="#_x0000_t202" style="position:absolute;margin-left:276pt;margin-top:1pt;width:247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" filled="f" stroked="f">
                <v:textbox>
                  <w:txbxContent>
                    <w:p w14:paraId="5F3EE307" w14:textId="659CBF36" w:rsidR="00AF465D" w:rsidRPr="00863C53" w:rsidRDefault="000C3D38" w:rsidP="005625E8">
                      <w:pPr>
                        <w:spacing w:after="100"/>
                        <w:contextualSpacing/>
                        <w:rPr>
                          <w:rFonts w:ascii="Century Gothic" w:hAnsi="Century Gothic"/>
                          <w:sz w:val="20"/>
                        </w:rPr>
                      </w:pPr>
                      <w:r w:rsidRPr="00863C53">
                        <w:rPr>
                          <w:rFonts w:ascii="Century Gothic" w:hAnsi="Century Gothic"/>
                          <w:sz w:val="20"/>
                        </w:rPr>
                        <w:t>Team Leader</w:t>
                      </w:r>
                    </w:p>
                    <w:p w14:paraId="46F5FAA1" w14:textId="474B84DA" w:rsidR="000C3D38" w:rsidRPr="00863C53" w:rsidRDefault="00827958" w:rsidP="005625E8">
                      <w:pPr>
                        <w:spacing w:after="100"/>
                        <w:contextualSpacing/>
                        <w:rPr>
                          <w:rFonts w:ascii="Century Gothic" w:hAnsi="Century Gothic"/>
                          <w:sz w:val="20"/>
                        </w:rPr>
                      </w:pPr>
                      <w:r w:rsidRPr="00827958">
                        <w:rPr>
                          <w:rFonts w:ascii="Century Gothic" w:hAnsi="Century Gothic"/>
                          <w:sz w:val="20"/>
                        </w:rPr>
                        <w:t>Functional Genomics of Leukaemia</w:t>
                      </w:r>
                      <w:r>
                        <w:rPr>
                          <w:rFonts w:ascii="Century Gothic" w:hAnsi="Century Gothic"/>
                          <w:sz w:val="20"/>
                        </w:rPr>
                        <w:t xml:space="preserve"> Group</w:t>
                      </w:r>
                    </w:p>
                    <w:p w14:paraId="729BE16A" w14:textId="1A482413"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Children’s Cancer Institute</w:t>
                      </w:r>
                    </w:p>
                    <w:p w14:paraId="7BDFCD4B" w14:textId="3839419D"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Lowy Cancer Research Centre</w:t>
                      </w:r>
                    </w:p>
                    <w:p w14:paraId="64A6DE55" w14:textId="53D3A9DC"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UNSW Australia</w:t>
                      </w:r>
                    </w:p>
                    <w:p w14:paraId="0796F436" w14:textId="77777777"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 xml:space="preserve">PO Box 81 Randwick 2031 </w:t>
                      </w:r>
                    </w:p>
                    <w:p w14:paraId="252A5FBC" w14:textId="45237CBB" w:rsidR="000C3D38" w:rsidRPr="00863C53" w:rsidRDefault="000C3D38" w:rsidP="005625E8">
                      <w:pPr>
                        <w:spacing w:after="100"/>
                        <w:contextualSpacing/>
                        <w:rPr>
                          <w:rFonts w:ascii="Century Gothic" w:hAnsi="Century Gothic"/>
                          <w:sz w:val="20"/>
                        </w:rPr>
                      </w:pPr>
                      <w:r w:rsidRPr="00863C53">
                        <w:rPr>
                          <w:rFonts w:ascii="Century Gothic" w:hAnsi="Century Gothic"/>
                          <w:sz w:val="20"/>
                        </w:rPr>
                        <w:t>Australia</w:t>
                      </w:r>
                    </w:p>
                    <w:p w14:paraId="0A9859CA" w14:textId="77777777" w:rsidR="00AF465D" w:rsidRPr="00863C53" w:rsidRDefault="00AF465D" w:rsidP="005625E8">
                      <w:pPr>
                        <w:spacing w:after="100"/>
                        <w:contextualSpacing/>
                        <w:rPr>
                          <w:rFonts w:ascii="Century Gothic" w:hAnsi="Century Gothic"/>
                          <w:sz w:val="20"/>
                        </w:rPr>
                      </w:pPr>
                    </w:p>
                    <w:p w14:paraId="059294C9" w14:textId="77777777" w:rsidR="00AF465D" w:rsidRPr="00863C53" w:rsidRDefault="00AF465D" w:rsidP="005625E8">
                      <w:pPr>
                        <w:spacing w:after="100"/>
                        <w:contextualSpacing/>
                        <w:rPr>
                          <w:rFonts w:ascii="Century Gothic" w:hAnsi="Century Gothic"/>
                          <w:sz w:val="20"/>
                        </w:rPr>
                      </w:pPr>
                    </w:p>
                  </w:txbxContent>
                </v:textbox>
                <w10:wrap type="square"/>
              </v:shape>
            </w:pict>
          </mc:Fallback>
        </mc:AlternateContent>
      </w:r>
    </w:p>
    <w:p w14:paraId="40B47253" w14:textId="77777777" w:rsidR="00126F95" w:rsidRPr="0001220D" w:rsidRDefault="004D00F1" w:rsidP="007512FC">
      <w:pPr>
        <w:rPr>
          <w:rFonts w:ascii="Century Gothic" w:hAnsi="Century Gothic"/>
          <w:b/>
          <w:bCs/>
          <w:sz w:val="36"/>
          <w:szCs w:val="36"/>
          <w:lang w:val="en-AU"/>
        </w:rPr>
      </w:pPr>
      <w:r w:rsidRPr="0001220D">
        <w:rPr>
          <w:rFonts w:ascii="Century Gothic" w:hAnsi="Century Gothic"/>
          <w:b/>
          <w:bCs/>
          <w:sz w:val="36"/>
          <w:szCs w:val="36"/>
          <w:lang w:val="en-AU"/>
        </w:rPr>
        <w:t xml:space="preserve">Charles </w:t>
      </w:r>
      <w:r w:rsidRPr="0001220D">
        <w:rPr>
          <w:rFonts w:ascii="Century Gothic" w:hAnsi="Century Gothic"/>
          <w:b/>
          <w:bCs/>
          <w:smallCaps/>
          <w:sz w:val="36"/>
          <w:szCs w:val="36"/>
          <w:lang w:val="en-AU"/>
        </w:rPr>
        <w:t>DE BOCK</w:t>
      </w:r>
    </w:p>
    <w:p w14:paraId="6592BA0F" w14:textId="77777777" w:rsidR="00BB1C51" w:rsidRPr="0001220D" w:rsidRDefault="00BB1C51" w:rsidP="007512FC">
      <w:pPr>
        <w:rPr>
          <w:rFonts w:ascii="Century Gothic" w:hAnsi="Century Gothic"/>
          <w:sz w:val="20"/>
          <w:lang w:val="en-AU"/>
        </w:rPr>
      </w:pPr>
    </w:p>
    <w:p w14:paraId="3C288FFC" w14:textId="77777777" w:rsidR="00BB1C51" w:rsidRPr="0001220D" w:rsidRDefault="00BB1C51" w:rsidP="007512FC">
      <w:pPr>
        <w:rPr>
          <w:rFonts w:ascii="Century Gothic" w:hAnsi="Century Gothic"/>
          <w:sz w:val="20"/>
          <w:lang w:val="en-AU"/>
        </w:rPr>
      </w:pPr>
    </w:p>
    <w:p w14:paraId="6EF5EB6D" w14:textId="77777777" w:rsidR="00403D6D" w:rsidRPr="0001220D" w:rsidRDefault="00403D6D" w:rsidP="007512FC">
      <w:pPr>
        <w:rPr>
          <w:rFonts w:ascii="Century Gothic" w:hAnsi="Century Gothic"/>
          <w:lang w:val="en-AU"/>
        </w:rPr>
      </w:pPr>
    </w:p>
    <w:p w14:paraId="77E5CFE1" w14:textId="537EB406" w:rsidR="005701E2" w:rsidRPr="007512FC" w:rsidRDefault="00A47AE1" w:rsidP="007512FC">
      <w:pPr>
        <w:rPr>
          <w:rFonts w:ascii="Century Gothic" w:hAnsi="Century Gothic"/>
          <w:lang w:val="en-AU"/>
        </w:rPr>
      </w:pPr>
      <w:r w:rsidRPr="007512FC">
        <w:rPr>
          <w:rFonts w:ascii="Century Gothic" w:hAnsi="Century Gothic"/>
          <w:noProof/>
          <w:lang w:val="en-AU"/>
        </w:rPr>
        <mc:AlternateContent>
          <mc:Choice Requires="wps">
            <w:drawing>
              <wp:anchor distT="0" distB="0" distL="114300" distR="114300" simplePos="0" relativeHeight="251658241" behindDoc="0" locked="0" layoutInCell="1" allowOverlap="1" wp14:anchorId="3ECD27FE" wp14:editId="290464EC">
                <wp:simplePos x="0" y="0"/>
                <wp:positionH relativeFrom="column">
                  <wp:posOffset>0</wp:posOffset>
                </wp:positionH>
                <wp:positionV relativeFrom="paragraph">
                  <wp:posOffset>125730</wp:posOffset>
                </wp:positionV>
                <wp:extent cx="66294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6294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xmlns:mo="http://schemas.microsoft.com/office/mac/office/2008/main" xmlns:mv="urn:schemas-microsoft-com:mac:vml">
            <w:pict w14:anchorId="376D16DA">
              <v:line id="Straight Connector 5"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0,9.9pt" to="522pt,9.9pt" w14:anchorId="0059EEFD"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">
                <v:stroke joinstyle="miter"/>
              </v:line>
            </w:pict>
          </mc:Fallback>
        </mc:AlternateContent>
      </w:r>
    </w:p>
    <w:p w14:paraId="586BC74B" w14:textId="3F243850" w:rsidR="005701E2" w:rsidRPr="007512FC" w:rsidRDefault="005701E2" w:rsidP="007512FC">
      <w:pPr>
        <w:rPr>
          <w:rFonts w:ascii="Century Gothic" w:hAnsi="Century Gothic"/>
          <w:lang w:val="en-AU"/>
        </w:rPr>
      </w:pPr>
      <w:r w:rsidRPr="007512FC">
        <w:rPr>
          <w:rFonts w:ascii="Century Gothic" w:hAnsi="Century Gothic"/>
          <w:lang w:val="en-AU"/>
        </w:rPr>
        <w:t>Executive Summary</w:t>
      </w:r>
    </w:p>
    <w:p w14:paraId="57165CAC" w14:textId="7525097D" w:rsidR="008C0EEF" w:rsidRDefault="007512FC" w:rsidP="007512FC">
      <w:pPr>
        <w:pStyle w:val="ListParagraph"/>
        <w:numPr>
          <w:ilvl w:val="3"/>
          <w:numId w:val="9"/>
        </w:numPr>
        <w:ind w:left="426" w:hanging="284"/>
        <w:contextualSpacing w:val="0"/>
        <w:rPr>
          <w:rFonts w:ascii="Century Gothic" w:hAnsi="Century Gothic"/>
          <w:sz w:val="20"/>
          <w:lang w:val="en-AU"/>
        </w:rPr>
      </w:pPr>
      <w:r>
        <w:rPr>
          <w:rFonts w:ascii="Century Gothic" w:hAnsi="Century Gothic"/>
          <w:sz w:val="20"/>
          <w:lang w:val="en-AU"/>
        </w:rPr>
        <w:t>Group</w:t>
      </w:r>
      <w:r w:rsidR="005761B7">
        <w:rPr>
          <w:rFonts w:ascii="Century Gothic" w:hAnsi="Century Gothic"/>
          <w:sz w:val="20"/>
          <w:lang w:val="en-AU"/>
        </w:rPr>
        <w:t xml:space="preserve"> Leader of the Functional Genomics of Leukaemia Group</w:t>
      </w:r>
      <w:r w:rsidR="008C0EEF">
        <w:rPr>
          <w:rFonts w:ascii="Century Gothic" w:hAnsi="Century Gothic"/>
          <w:sz w:val="20"/>
          <w:lang w:val="en-AU"/>
        </w:rPr>
        <w:t>.</w:t>
      </w:r>
    </w:p>
    <w:p w14:paraId="3E4384FE" w14:textId="4D674849" w:rsidR="005701E2" w:rsidRPr="0001220D" w:rsidRDefault="005701E2" w:rsidP="007512FC">
      <w:pPr>
        <w:pStyle w:val="ListParagraph"/>
        <w:numPr>
          <w:ilvl w:val="3"/>
          <w:numId w:val="9"/>
        </w:numPr>
        <w:ind w:left="426" w:hanging="284"/>
        <w:contextualSpacing w:val="0"/>
        <w:rPr>
          <w:rFonts w:ascii="Century Gothic" w:hAnsi="Century Gothic"/>
          <w:sz w:val="20"/>
          <w:lang w:val="en-AU"/>
        </w:rPr>
      </w:pPr>
      <w:r w:rsidRPr="0001220D">
        <w:rPr>
          <w:rFonts w:ascii="Century Gothic" w:hAnsi="Century Gothic"/>
          <w:sz w:val="20"/>
          <w:lang w:val="en-AU"/>
        </w:rPr>
        <w:t>Molecular and cell</w:t>
      </w:r>
      <w:r w:rsidR="00B43D00" w:rsidRPr="0001220D">
        <w:rPr>
          <w:rFonts w:ascii="Century Gothic" w:hAnsi="Century Gothic"/>
          <w:sz w:val="20"/>
          <w:lang w:val="en-AU"/>
        </w:rPr>
        <w:t>ular</w:t>
      </w:r>
      <w:r w:rsidRPr="0001220D">
        <w:rPr>
          <w:rFonts w:ascii="Century Gothic" w:hAnsi="Century Gothic"/>
          <w:sz w:val="20"/>
          <w:lang w:val="en-AU"/>
        </w:rPr>
        <w:t xml:space="preserve"> biologist with over 1</w:t>
      </w:r>
      <w:r w:rsidR="000E2538">
        <w:rPr>
          <w:rFonts w:ascii="Century Gothic" w:hAnsi="Century Gothic"/>
          <w:sz w:val="20"/>
          <w:lang w:val="en-AU"/>
        </w:rPr>
        <w:t>5</w:t>
      </w:r>
      <w:r w:rsidRPr="0001220D">
        <w:rPr>
          <w:rFonts w:ascii="Century Gothic" w:hAnsi="Century Gothic"/>
          <w:sz w:val="20"/>
          <w:lang w:val="en-AU"/>
        </w:rPr>
        <w:t xml:space="preserve"> </w:t>
      </w:r>
      <w:r w:rsidR="004E0FB5" w:rsidRPr="0001220D">
        <w:rPr>
          <w:rFonts w:ascii="Century Gothic" w:hAnsi="Century Gothic"/>
          <w:sz w:val="20"/>
          <w:lang w:val="en-AU"/>
        </w:rPr>
        <w:t>years’ experience</w:t>
      </w:r>
      <w:r w:rsidR="00AD16F2" w:rsidRPr="0001220D">
        <w:rPr>
          <w:rFonts w:ascii="Century Gothic" w:hAnsi="Century Gothic"/>
          <w:sz w:val="20"/>
          <w:lang w:val="en-AU"/>
        </w:rPr>
        <w:t xml:space="preserve"> performing research on </w:t>
      </w:r>
      <w:r w:rsidR="006C1F99" w:rsidRPr="0001220D">
        <w:rPr>
          <w:rFonts w:ascii="Century Gothic" w:hAnsi="Century Gothic"/>
          <w:sz w:val="20"/>
          <w:lang w:val="en-AU"/>
        </w:rPr>
        <w:t>haematological</w:t>
      </w:r>
      <w:r w:rsidRPr="0001220D">
        <w:rPr>
          <w:rFonts w:ascii="Century Gothic" w:hAnsi="Century Gothic"/>
          <w:sz w:val="20"/>
          <w:lang w:val="en-AU"/>
        </w:rPr>
        <w:t xml:space="preserve"> malignancies</w:t>
      </w:r>
      <w:r w:rsidR="008C0EEF">
        <w:rPr>
          <w:rFonts w:ascii="Century Gothic" w:hAnsi="Century Gothic"/>
          <w:sz w:val="20"/>
          <w:lang w:val="en-AU"/>
        </w:rPr>
        <w:t>.</w:t>
      </w:r>
    </w:p>
    <w:p w14:paraId="51C7EFA0" w14:textId="3CAA1C7A" w:rsidR="005701E2" w:rsidRPr="0001220D" w:rsidRDefault="00B1078A" w:rsidP="007512FC">
      <w:pPr>
        <w:pStyle w:val="ListParagraph"/>
        <w:numPr>
          <w:ilvl w:val="3"/>
          <w:numId w:val="9"/>
        </w:numPr>
        <w:ind w:left="426" w:hanging="284"/>
        <w:contextualSpacing w:val="0"/>
        <w:rPr>
          <w:rFonts w:ascii="Century Gothic" w:hAnsi="Century Gothic"/>
          <w:sz w:val="20"/>
          <w:lang w:val="en-AU"/>
        </w:rPr>
      </w:pPr>
      <w:r>
        <w:rPr>
          <w:rFonts w:ascii="Century Gothic" w:hAnsi="Century Gothic"/>
          <w:sz w:val="20"/>
          <w:lang w:val="en-AU"/>
        </w:rPr>
        <w:t>2</w:t>
      </w:r>
      <w:r w:rsidR="003C478B">
        <w:rPr>
          <w:rFonts w:ascii="Century Gothic" w:hAnsi="Century Gothic"/>
          <w:sz w:val="20"/>
          <w:lang w:val="en-AU"/>
        </w:rPr>
        <w:t>6</w:t>
      </w:r>
      <w:r w:rsidR="005701E2" w:rsidRPr="0001220D">
        <w:rPr>
          <w:rFonts w:ascii="Century Gothic" w:hAnsi="Century Gothic"/>
          <w:sz w:val="20"/>
          <w:lang w:val="en-AU"/>
        </w:rPr>
        <w:t xml:space="preserve"> first</w:t>
      </w:r>
      <w:r w:rsidR="00E512CD">
        <w:rPr>
          <w:rFonts w:ascii="Century Gothic" w:hAnsi="Century Gothic"/>
          <w:sz w:val="20"/>
          <w:lang w:val="en-AU"/>
        </w:rPr>
        <w:t>/</w:t>
      </w:r>
      <w:r w:rsidR="00623DF4">
        <w:rPr>
          <w:rFonts w:ascii="Century Gothic" w:hAnsi="Century Gothic"/>
          <w:sz w:val="20"/>
          <w:lang w:val="en-AU"/>
        </w:rPr>
        <w:t xml:space="preserve">senior </w:t>
      </w:r>
      <w:r w:rsidR="005701E2" w:rsidRPr="0001220D">
        <w:rPr>
          <w:rFonts w:ascii="Century Gothic" w:hAnsi="Century Gothic"/>
          <w:sz w:val="20"/>
          <w:lang w:val="en-AU"/>
        </w:rPr>
        <w:t>aut</w:t>
      </w:r>
      <w:r w:rsidR="001F2B71" w:rsidRPr="0001220D">
        <w:rPr>
          <w:rFonts w:ascii="Century Gothic" w:hAnsi="Century Gothic"/>
          <w:sz w:val="20"/>
          <w:lang w:val="en-AU"/>
        </w:rPr>
        <w:t>hor publications and co-author of &gt;</w:t>
      </w:r>
      <w:r w:rsidR="003C478B">
        <w:rPr>
          <w:rFonts w:ascii="Century Gothic" w:hAnsi="Century Gothic"/>
          <w:sz w:val="20"/>
          <w:lang w:val="en-AU"/>
        </w:rPr>
        <w:t>7</w:t>
      </w:r>
      <w:r w:rsidR="002E0FB3" w:rsidRPr="001F49F3">
        <w:rPr>
          <w:rFonts w:ascii="Century Gothic" w:hAnsi="Century Gothic"/>
          <w:sz w:val="20"/>
          <w:lang w:val="en-AU"/>
        </w:rPr>
        <w:t>0</w:t>
      </w:r>
      <w:r w:rsidR="001F2B71" w:rsidRPr="0001220D">
        <w:rPr>
          <w:rFonts w:ascii="Century Gothic" w:hAnsi="Century Gothic"/>
          <w:sz w:val="20"/>
          <w:lang w:val="en-AU"/>
        </w:rPr>
        <w:t xml:space="preserve"> publications. </w:t>
      </w:r>
      <w:r w:rsidR="005701E2" w:rsidRPr="0001220D">
        <w:rPr>
          <w:rFonts w:ascii="Century Gothic" w:hAnsi="Century Gothic"/>
          <w:sz w:val="20"/>
          <w:lang w:val="en-AU"/>
        </w:rPr>
        <w:t xml:space="preserve">The majority in leading journals including </w:t>
      </w:r>
      <w:r w:rsidR="00956C95" w:rsidRPr="0001220D">
        <w:rPr>
          <w:rFonts w:ascii="Century Gothic" w:hAnsi="Century Gothic"/>
          <w:sz w:val="20"/>
          <w:lang w:val="en-AU"/>
        </w:rPr>
        <w:t xml:space="preserve">Cancer Discovery, </w:t>
      </w:r>
      <w:r w:rsidR="005701E2" w:rsidRPr="0001220D">
        <w:rPr>
          <w:rFonts w:ascii="Century Gothic" w:hAnsi="Century Gothic"/>
          <w:sz w:val="20"/>
          <w:lang w:val="en-AU"/>
        </w:rPr>
        <w:t>Blood</w:t>
      </w:r>
      <w:r w:rsidR="000D12E7" w:rsidRPr="0001220D">
        <w:rPr>
          <w:rFonts w:ascii="Century Gothic" w:hAnsi="Century Gothic"/>
          <w:sz w:val="20"/>
          <w:lang w:val="en-AU"/>
        </w:rPr>
        <w:t>, Leukemia, Nature</w:t>
      </w:r>
      <w:r w:rsidR="000A723F">
        <w:rPr>
          <w:rFonts w:ascii="Century Gothic" w:hAnsi="Century Gothic"/>
          <w:sz w:val="20"/>
          <w:lang w:val="en-AU"/>
        </w:rPr>
        <w:t xml:space="preserve"> Communications</w:t>
      </w:r>
      <w:r w:rsidR="000D12E7" w:rsidRPr="0001220D">
        <w:rPr>
          <w:rFonts w:ascii="Century Gothic" w:hAnsi="Century Gothic"/>
          <w:sz w:val="20"/>
          <w:lang w:val="en-AU"/>
        </w:rPr>
        <w:t>, Cancer Cell</w:t>
      </w:r>
      <w:r w:rsidR="008C0EEF">
        <w:rPr>
          <w:rFonts w:ascii="Century Gothic" w:hAnsi="Century Gothic"/>
          <w:sz w:val="20"/>
          <w:lang w:val="en-AU"/>
        </w:rPr>
        <w:t>.</w:t>
      </w:r>
      <w:r w:rsidR="003C478B">
        <w:rPr>
          <w:rFonts w:ascii="Century Gothic" w:hAnsi="Century Gothic"/>
          <w:sz w:val="20"/>
          <w:lang w:val="en-AU"/>
        </w:rPr>
        <w:t xml:space="preserve"> H-Index = 26</w:t>
      </w:r>
    </w:p>
    <w:p w14:paraId="7E40B68C" w14:textId="0FEE2820" w:rsidR="005701E2" w:rsidRPr="0001220D" w:rsidRDefault="005701E2" w:rsidP="007512FC">
      <w:pPr>
        <w:pStyle w:val="ListParagraph"/>
        <w:numPr>
          <w:ilvl w:val="3"/>
          <w:numId w:val="9"/>
        </w:numPr>
        <w:ind w:left="426" w:hanging="284"/>
        <w:contextualSpacing w:val="0"/>
        <w:rPr>
          <w:rFonts w:ascii="Century Gothic" w:hAnsi="Century Gothic"/>
          <w:sz w:val="20"/>
          <w:lang w:val="en-AU"/>
        </w:rPr>
      </w:pPr>
      <w:r w:rsidRPr="0001220D">
        <w:rPr>
          <w:rFonts w:ascii="Century Gothic" w:hAnsi="Century Gothic"/>
          <w:sz w:val="20"/>
          <w:lang w:val="en-AU"/>
        </w:rPr>
        <w:t>Passionate about translating oncology research into improved patient outcomes</w:t>
      </w:r>
      <w:r w:rsidR="008C0EEF">
        <w:rPr>
          <w:rFonts w:ascii="Century Gothic" w:hAnsi="Century Gothic"/>
          <w:sz w:val="20"/>
          <w:lang w:val="en-AU"/>
        </w:rPr>
        <w:t>.</w:t>
      </w:r>
    </w:p>
    <w:p w14:paraId="70E71252" w14:textId="4DDBE2E5" w:rsidR="00A47AE1" w:rsidRPr="0001220D" w:rsidRDefault="005701E2" w:rsidP="007512FC">
      <w:pPr>
        <w:pStyle w:val="ListParagraph"/>
        <w:numPr>
          <w:ilvl w:val="3"/>
          <w:numId w:val="9"/>
        </w:numPr>
        <w:ind w:left="426" w:hanging="284"/>
        <w:contextualSpacing w:val="0"/>
        <w:rPr>
          <w:rFonts w:ascii="Century Gothic" w:hAnsi="Century Gothic"/>
          <w:sz w:val="20"/>
          <w:lang w:val="en-AU"/>
        </w:rPr>
      </w:pPr>
      <w:r w:rsidRPr="0001220D">
        <w:rPr>
          <w:rFonts w:ascii="Century Gothic" w:hAnsi="Century Gothic"/>
          <w:sz w:val="20"/>
          <w:lang w:val="en-AU"/>
        </w:rPr>
        <w:t xml:space="preserve">Strong communication and organisational skills in </w:t>
      </w:r>
      <w:r w:rsidR="009C6590">
        <w:rPr>
          <w:rFonts w:ascii="Century Gothic" w:hAnsi="Century Gothic"/>
          <w:sz w:val="20"/>
          <w:lang w:val="en-AU"/>
        </w:rPr>
        <w:t>mentoring</w:t>
      </w:r>
      <w:r w:rsidRPr="0001220D">
        <w:rPr>
          <w:rFonts w:ascii="Century Gothic" w:hAnsi="Century Gothic"/>
          <w:sz w:val="20"/>
          <w:lang w:val="en-AU"/>
        </w:rPr>
        <w:t xml:space="preserve"> </w:t>
      </w:r>
      <w:r w:rsidR="009C6590">
        <w:rPr>
          <w:rFonts w:ascii="Century Gothic" w:hAnsi="Century Gothic"/>
          <w:sz w:val="20"/>
          <w:lang w:val="en-AU"/>
        </w:rPr>
        <w:t xml:space="preserve">the next generation of researchers. </w:t>
      </w:r>
      <w:r w:rsidR="000D12E7" w:rsidRPr="0001220D">
        <w:rPr>
          <w:rFonts w:ascii="Century Gothic" w:hAnsi="Century Gothic"/>
          <w:sz w:val="20"/>
          <w:lang w:val="en-AU"/>
        </w:rPr>
        <w:t xml:space="preserve"> </w:t>
      </w:r>
    </w:p>
    <w:p w14:paraId="4D0D1B16" w14:textId="77777777" w:rsidR="007512FC" w:rsidRDefault="007512FC" w:rsidP="007512FC">
      <w:pPr>
        <w:ind w:left="993" w:hanging="993"/>
        <w:rPr>
          <w:rFonts w:ascii="Century Gothic" w:hAnsi="Century Gothic"/>
          <w:sz w:val="28"/>
          <w:szCs w:val="28"/>
          <w:lang w:val="en-AU"/>
        </w:rPr>
      </w:pPr>
    </w:p>
    <w:p w14:paraId="6BB6CA2C" w14:textId="6A049676" w:rsidR="00A47AE1" w:rsidRPr="0001220D" w:rsidRDefault="00A47AE1" w:rsidP="007512FC">
      <w:pPr>
        <w:ind w:left="993" w:hanging="993"/>
        <w:rPr>
          <w:rFonts w:ascii="Century Gothic" w:hAnsi="Century Gothic"/>
          <w:sz w:val="28"/>
          <w:szCs w:val="28"/>
          <w:lang w:val="en-AU"/>
        </w:rPr>
      </w:pPr>
      <w:r w:rsidRPr="0001220D">
        <w:rPr>
          <w:rFonts w:ascii="Century Gothic" w:hAnsi="Century Gothic"/>
          <w:sz w:val="28"/>
          <w:szCs w:val="28"/>
          <w:lang w:val="en-AU"/>
        </w:rPr>
        <w:t>Education</w:t>
      </w:r>
    </w:p>
    <w:p w14:paraId="52E49F2F" w14:textId="0637E008" w:rsidR="00A47AE1" w:rsidRPr="00B43AB1" w:rsidRDefault="00A47AE1" w:rsidP="007512FC">
      <w:pPr>
        <w:keepLines/>
        <w:tabs>
          <w:tab w:val="left" w:pos="1418"/>
        </w:tabs>
        <w:ind w:left="993" w:hanging="993"/>
        <w:jc w:val="both"/>
        <w:rPr>
          <w:rFonts w:ascii="Century Gothic" w:eastAsia="Times New Roman" w:hAnsi="Century Gothic"/>
          <w:color w:val="000000"/>
          <w:sz w:val="20"/>
          <w:szCs w:val="20"/>
          <w:lang w:val="en-AU" w:eastAsia="en-US"/>
        </w:rPr>
      </w:pPr>
      <w:r w:rsidRPr="00B43AB1">
        <w:rPr>
          <w:rFonts w:ascii="Century Gothic" w:hAnsi="Century Gothic"/>
          <w:sz w:val="20"/>
          <w:szCs w:val="20"/>
          <w:lang w:val="en-AU"/>
        </w:rPr>
        <w:t>2006</w:t>
      </w:r>
      <w:r w:rsidR="003A1CD6">
        <w:rPr>
          <w:rFonts w:ascii="Century Gothic" w:eastAsia="Times New Roman" w:hAnsi="Century Gothic"/>
          <w:color w:val="000000"/>
          <w:sz w:val="20"/>
          <w:szCs w:val="20"/>
          <w:lang w:val="en-AU" w:eastAsia="en-US"/>
        </w:rPr>
        <w:tab/>
      </w:r>
      <w:r w:rsidRPr="00B43AB1">
        <w:rPr>
          <w:rFonts w:ascii="Century Gothic" w:eastAsia="Times New Roman" w:hAnsi="Century Gothic"/>
          <w:color w:val="000000"/>
          <w:sz w:val="20"/>
          <w:szCs w:val="20"/>
          <w:lang w:val="en-AU" w:eastAsia="en-US"/>
        </w:rPr>
        <w:t>PhD (Cancer Biology), University of New South Wales, Australia</w:t>
      </w:r>
    </w:p>
    <w:p w14:paraId="27BBB939" w14:textId="289A53DF" w:rsidR="00A47AE1" w:rsidRPr="0001220D" w:rsidRDefault="00A47AE1" w:rsidP="007512FC">
      <w:pPr>
        <w:ind w:left="993" w:hanging="993"/>
        <w:rPr>
          <w:rFonts w:ascii="Century Gothic" w:hAnsi="Century Gothic"/>
          <w:sz w:val="20"/>
          <w:lang w:val="en-AU"/>
        </w:rPr>
      </w:pPr>
      <w:r w:rsidRPr="0001220D">
        <w:rPr>
          <w:rFonts w:ascii="Century Gothic" w:hAnsi="Century Gothic"/>
          <w:sz w:val="20"/>
          <w:lang w:val="en-AU"/>
        </w:rPr>
        <w:t>2000</w:t>
      </w:r>
      <w:r w:rsidRPr="0001220D">
        <w:rPr>
          <w:rFonts w:ascii="Century Gothic" w:hAnsi="Century Gothic"/>
          <w:sz w:val="20"/>
          <w:lang w:val="en-AU"/>
        </w:rPr>
        <w:tab/>
        <w:t>MSc (Medical Science),</w:t>
      </w:r>
      <w:r w:rsidR="00AD16F2" w:rsidRPr="0001220D">
        <w:rPr>
          <w:rFonts w:ascii="Century Gothic" w:hAnsi="Century Gothic"/>
          <w:sz w:val="20"/>
          <w:lang w:val="en-AU"/>
        </w:rPr>
        <w:t xml:space="preserve"> </w:t>
      </w:r>
      <w:r w:rsidRPr="0001220D">
        <w:rPr>
          <w:rFonts w:ascii="Century Gothic" w:hAnsi="Century Gothic"/>
          <w:sz w:val="20"/>
          <w:lang w:val="en-AU"/>
        </w:rPr>
        <w:t>First Class, University of Auckland, New Zealand</w:t>
      </w:r>
    </w:p>
    <w:p w14:paraId="280C2352" w14:textId="138C9E24" w:rsidR="00A47AE1" w:rsidRPr="0001220D" w:rsidRDefault="00A47AE1" w:rsidP="007512FC">
      <w:pPr>
        <w:ind w:left="993" w:hanging="993"/>
        <w:rPr>
          <w:rFonts w:ascii="Century Gothic" w:hAnsi="Century Gothic"/>
          <w:sz w:val="20"/>
          <w:lang w:val="en-AU"/>
        </w:rPr>
      </w:pPr>
      <w:r w:rsidRPr="0001220D">
        <w:rPr>
          <w:rFonts w:ascii="Century Gothic" w:hAnsi="Century Gothic"/>
          <w:sz w:val="20"/>
          <w:lang w:val="en-AU"/>
        </w:rPr>
        <w:t>1998</w:t>
      </w:r>
      <w:r w:rsidRPr="0001220D">
        <w:rPr>
          <w:rFonts w:ascii="Century Gothic" w:hAnsi="Century Gothic"/>
          <w:sz w:val="20"/>
          <w:lang w:val="en-AU"/>
        </w:rPr>
        <w:tab/>
        <w:t>BSc (Pharmacology), University of Auckland, New Zealand</w:t>
      </w:r>
    </w:p>
    <w:p w14:paraId="27DDF440" w14:textId="77777777" w:rsidR="007512FC" w:rsidRDefault="007512FC" w:rsidP="007512FC">
      <w:pPr>
        <w:rPr>
          <w:rFonts w:ascii="Century Gothic" w:hAnsi="Century Gothic"/>
          <w:sz w:val="28"/>
          <w:szCs w:val="28"/>
          <w:lang w:val="en-AU"/>
        </w:rPr>
      </w:pPr>
    </w:p>
    <w:p w14:paraId="05E10A6A" w14:textId="0AD4FC41" w:rsidR="00166F70" w:rsidRPr="0001220D" w:rsidRDefault="00DE56BB" w:rsidP="007512FC">
      <w:pPr>
        <w:rPr>
          <w:rFonts w:ascii="Century Gothic" w:hAnsi="Century Gothic"/>
          <w:sz w:val="28"/>
          <w:szCs w:val="28"/>
          <w:lang w:val="en-AU"/>
        </w:rPr>
      </w:pPr>
      <w:r w:rsidRPr="0001220D">
        <w:rPr>
          <w:rFonts w:ascii="Century Gothic" w:hAnsi="Century Gothic"/>
          <w:sz w:val="28"/>
          <w:szCs w:val="28"/>
          <w:lang w:val="en-AU"/>
        </w:rPr>
        <w:t>Research</w:t>
      </w:r>
      <w:r w:rsidR="009044EE" w:rsidRPr="0001220D">
        <w:rPr>
          <w:rFonts w:ascii="Century Gothic" w:hAnsi="Century Gothic"/>
          <w:sz w:val="28"/>
          <w:szCs w:val="28"/>
          <w:lang w:val="en-AU"/>
        </w:rPr>
        <w:t xml:space="preserve"> </w:t>
      </w:r>
      <w:r w:rsidR="00B43D00" w:rsidRPr="0001220D">
        <w:rPr>
          <w:rFonts w:ascii="Century Gothic" w:hAnsi="Century Gothic"/>
          <w:sz w:val="28"/>
          <w:szCs w:val="28"/>
          <w:lang w:val="en-AU"/>
        </w:rPr>
        <w:t>Career</w:t>
      </w:r>
      <w:r w:rsidRPr="0001220D">
        <w:rPr>
          <w:rFonts w:ascii="Century Gothic" w:hAnsi="Century Gothic"/>
          <w:sz w:val="28"/>
          <w:szCs w:val="28"/>
          <w:lang w:val="en-AU"/>
        </w:rPr>
        <w:tab/>
      </w:r>
    </w:p>
    <w:p w14:paraId="145CB955" w14:textId="2ED8BEA1" w:rsidR="00B6062D" w:rsidRPr="0001220D" w:rsidRDefault="00B6062D" w:rsidP="007512FC">
      <w:pPr>
        <w:rPr>
          <w:rFonts w:ascii="Century Gothic" w:hAnsi="Century Gothic"/>
          <w:sz w:val="28"/>
          <w:szCs w:val="28"/>
          <w:lang w:val="en-AU"/>
        </w:rPr>
      </w:pPr>
      <w:r w:rsidRPr="0001220D">
        <w:rPr>
          <w:rFonts w:ascii="Century Gothic" w:hAnsi="Century Gothic"/>
          <w:sz w:val="28"/>
          <w:szCs w:val="28"/>
          <w:lang w:val="en-AU"/>
        </w:rPr>
        <w:t>Present Appointments</w:t>
      </w:r>
    </w:p>
    <w:p w14:paraId="0E995ADA" w14:textId="2403E47D" w:rsidR="00726913" w:rsidRDefault="00726913" w:rsidP="007512FC">
      <w:pPr>
        <w:ind w:left="993" w:hanging="993"/>
        <w:rPr>
          <w:rFonts w:ascii="Century Gothic" w:hAnsi="Century Gothic"/>
          <w:sz w:val="20"/>
          <w:lang w:val="en-AU"/>
        </w:rPr>
      </w:pPr>
      <w:r>
        <w:rPr>
          <w:rFonts w:ascii="Century Gothic" w:hAnsi="Century Gothic"/>
          <w:sz w:val="20"/>
          <w:lang w:val="en-AU"/>
        </w:rPr>
        <w:t>2024-</w:t>
      </w:r>
      <w:r>
        <w:rPr>
          <w:rFonts w:ascii="Century Gothic" w:hAnsi="Century Gothic"/>
          <w:sz w:val="20"/>
          <w:lang w:val="en-AU"/>
        </w:rPr>
        <w:tab/>
      </w:r>
      <w:r w:rsidRPr="00726913">
        <w:rPr>
          <w:rFonts w:ascii="Century Gothic" w:hAnsi="Century Gothic"/>
          <w:sz w:val="20"/>
          <w:lang w:val="en-AU"/>
        </w:rPr>
        <w:t>Technology Innovation Platform Chair</w:t>
      </w:r>
    </w:p>
    <w:p w14:paraId="66096916" w14:textId="3F49D5BC" w:rsidR="000C3D38" w:rsidRPr="0001220D" w:rsidRDefault="000C3D38" w:rsidP="007512FC">
      <w:pPr>
        <w:ind w:left="993" w:hanging="993"/>
        <w:rPr>
          <w:rFonts w:ascii="Century Gothic" w:hAnsi="Century Gothic"/>
          <w:sz w:val="20"/>
          <w:lang w:val="en-AU"/>
        </w:rPr>
      </w:pPr>
      <w:r w:rsidRPr="0001220D">
        <w:rPr>
          <w:rFonts w:ascii="Century Gothic" w:hAnsi="Century Gothic"/>
          <w:sz w:val="20"/>
          <w:lang w:val="en-AU"/>
        </w:rPr>
        <w:t>2019-</w:t>
      </w:r>
      <w:r w:rsidRPr="0001220D">
        <w:rPr>
          <w:rFonts w:ascii="Century Gothic" w:hAnsi="Century Gothic"/>
          <w:sz w:val="20"/>
          <w:lang w:val="en-AU"/>
        </w:rPr>
        <w:tab/>
        <w:t>Children’s Cancer Institute, UNSW</w:t>
      </w:r>
      <w:r w:rsidR="000D47AD">
        <w:rPr>
          <w:rFonts w:ascii="Century Gothic" w:hAnsi="Century Gothic"/>
          <w:sz w:val="20"/>
          <w:lang w:val="en-AU"/>
        </w:rPr>
        <w:t xml:space="preserve"> Sydney</w:t>
      </w:r>
    </w:p>
    <w:p w14:paraId="3DC3B08B" w14:textId="2572C774" w:rsidR="000C3D38" w:rsidRPr="0001220D" w:rsidRDefault="00631CD2" w:rsidP="007512FC">
      <w:pPr>
        <w:ind w:left="993"/>
        <w:rPr>
          <w:rFonts w:ascii="Century Gothic" w:hAnsi="Century Gothic"/>
          <w:sz w:val="20"/>
          <w:lang w:val="en-AU"/>
        </w:rPr>
      </w:pPr>
      <w:r>
        <w:rPr>
          <w:rFonts w:ascii="Century Gothic" w:hAnsi="Century Gothic"/>
          <w:sz w:val="20"/>
          <w:lang w:val="en-AU"/>
        </w:rPr>
        <w:t>Group</w:t>
      </w:r>
      <w:r w:rsidR="000C3D38" w:rsidRPr="0001220D">
        <w:rPr>
          <w:rFonts w:ascii="Century Gothic" w:hAnsi="Century Gothic"/>
          <w:sz w:val="20"/>
          <w:lang w:val="en-AU"/>
        </w:rPr>
        <w:t xml:space="preserve"> Leader </w:t>
      </w:r>
      <w:r>
        <w:rPr>
          <w:rFonts w:ascii="Century Gothic" w:hAnsi="Century Gothic"/>
          <w:sz w:val="20"/>
          <w:lang w:val="en-AU"/>
        </w:rPr>
        <w:t xml:space="preserve">and Associate Professor, </w:t>
      </w:r>
      <w:r w:rsidR="004A4F80" w:rsidRPr="0001220D">
        <w:rPr>
          <w:rFonts w:ascii="Century Gothic" w:hAnsi="Century Gothic"/>
          <w:sz w:val="20"/>
          <w:lang w:val="en-AU"/>
        </w:rPr>
        <w:t>Functional Genomics of Leukaemia Group</w:t>
      </w:r>
    </w:p>
    <w:p w14:paraId="4FAFE3B6" w14:textId="1ADE88D4" w:rsidR="00B6062D" w:rsidRPr="0001220D" w:rsidRDefault="00B6062D" w:rsidP="007512FC">
      <w:pPr>
        <w:rPr>
          <w:rFonts w:ascii="Century Gothic" w:hAnsi="Century Gothic"/>
          <w:sz w:val="28"/>
          <w:szCs w:val="28"/>
          <w:lang w:val="en-AU"/>
        </w:rPr>
      </w:pPr>
      <w:r w:rsidRPr="0001220D">
        <w:rPr>
          <w:rFonts w:ascii="Century Gothic" w:hAnsi="Century Gothic"/>
          <w:sz w:val="28"/>
          <w:szCs w:val="28"/>
          <w:lang w:val="en-AU"/>
        </w:rPr>
        <w:t>Previous Appointments</w:t>
      </w:r>
    </w:p>
    <w:p w14:paraId="6AE80EAA" w14:textId="3950A652" w:rsidR="00DE56BB" w:rsidRPr="0001220D" w:rsidRDefault="00741011" w:rsidP="007512FC">
      <w:pPr>
        <w:rPr>
          <w:rFonts w:ascii="Century Gothic" w:hAnsi="Century Gothic"/>
          <w:sz w:val="20"/>
          <w:lang w:val="en-AU"/>
        </w:rPr>
      </w:pPr>
      <w:r w:rsidRPr="0001220D">
        <w:rPr>
          <w:rFonts w:ascii="Century Gothic" w:hAnsi="Century Gothic"/>
          <w:sz w:val="20"/>
          <w:lang w:val="en-AU"/>
        </w:rPr>
        <w:t xml:space="preserve">2012 </w:t>
      </w:r>
      <w:r w:rsidR="007E0665" w:rsidRPr="0001220D">
        <w:rPr>
          <w:rFonts w:ascii="Century Gothic" w:hAnsi="Century Gothic"/>
          <w:sz w:val="20"/>
          <w:lang w:val="en-AU"/>
        </w:rPr>
        <w:t xml:space="preserve">– </w:t>
      </w:r>
      <w:r w:rsidR="000C3D38" w:rsidRPr="0001220D">
        <w:rPr>
          <w:rFonts w:ascii="Century Gothic" w:hAnsi="Century Gothic"/>
          <w:sz w:val="20"/>
          <w:lang w:val="en-AU"/>
        </w:rPr>
        <w:t>2019</w:t>
      </w:r>
      <w:r w:rsidR="007E0665" w:rsidRPr="0001220D">
        <w:rPr>
          <w:rFonts w:ascii="Century Gothic" w:hAnsi="Century Gothic"/>
          <w:sz w:val="20"/>
          <w:lang w:val="en-AU"/>
        </w:rPr>
        <w:tab/>
      </w:r>
      <w:r w:rsidR="000C3D38" w:rsidRPr="0001220D">
        <w:rPr>
          <w:rFonts w:ascii="Century Gothic" w:hAnsi="Century Gothic"/>
          <w:sz w:val="20"/>
          <w:lang w:val="en-AU"/>
        </w:rPr>
        <w:tab/>
      </w:r>
      <w:r w:rsidR="00DE56BB" w:rsidRPr="0001220D">
        <w:rPr>
          <w:rFonts w:ascii="Century Gothic" w:hAnsi="Century Gothic"/>
          <w:sz w:val="20"/>
          <w:lang w:val="en-AU"/>
        </w:rPr>
        <w:t xml:space="preserve">VIB-KU Leuven </w:t>
      </w:r>
      <w:proofErr w:type="spellStart"/>
      <w:r w:rsidR="00DE56BB" w:rsidRPr="0001220D">
        <w:rPr>
          <w:rFonts w:ascii="Century Gothic" w:hAnsi="Century Gothic"/>
          <w:sz w:val="20"/>
          <w:lang w:val="en-AU"/>
        </w:rPr>
        <w:t>Center</w:t>
      </w:r>
      <w:proofErr w:type="spellEnd"/>
      <w:r w:rsidR="00DE56BB" w:rsidRPr="0001220D">
        <w:rPr>
          <w:rFonts w:ascii="Century Gothic" w:hAnsi="Century Gothic"/>
          <w:sz w:val="20"/>
          <w:lang w:val="en-AU"/>
        </w:rPr>
        <w:t xml:space="preserve"> for Cancer Biology</w:t>
      </w:r>
      <w:r w:rsidR="00875133" w:rsidRPr="0001220D">
        <w:rPr>
          <w:rFonts w:ascii="Century Gothic" w:hAnsi="Century Gothic"/>
          <w:sz w:val="20"/>
          <w:lang w:val="en-AU"/>
        </w:rPr>
        <w:t>, Belgium</w:t>
      </w:r>
    </w:p>
    <w:p w14:paraId="1174B088" w14:textId="41E7B6BA" w:rsidR="00875133" w:rsidRPr="0001220D" w:rsidRDefault="007E0665" w:rsidP="007512FC">
      <w:pPr>
        <w:rPr>
          <w:rFonts w:ascii="Century Gothic" w:hAnsi="Century Gothic"/>
          <w:sz w:val="20"/>
          <w:lang w:val="en-AU"/>
        </w:rPr>
      </w:pPr>
      <w:r w:rsidRPr="0001220D">
        <w:rPr>
          <w:rFonts w:ascii="Century Gothic" w:hAnsi="Century Gothic"/>
          <w:sz w:val="20"/>
          <w:lang w:val="en-AU"/>
        </w:rPr>
        <w:t>2007 – 2012</w:t>
      </w:r>
      <w:r w:rsidRPr="0001220D">
        <w:rPr>
          <w:rFonts w:ascii="Century Gothic" w:hAnsi="Century Gothic"/>
          <w:sz w:val="20"/>
          <w:lang w:val="en-AU"/>
        </w:rPr>
        <w:tab/>
      </w:r>
      <w:r w:rsidRPr="0001220D">
        <w:rPr>
          <w:rFonts w:ascii="Century Gothic" w:hAnsi="Century Gothic"/>
          <w:sz w:val="20"/>
          <w:lang w:val="en-AU"/>
        </w:rPr>
        <w:tab/>
      </w:r>
      <w:r w:rsidR="00875133" w:rsidRPr="0001220D">
        <w:rPr>
          <w:rFonts w:ascii="Century Gothic" w:hAnsi="Century Gothic"/>
          <w:sz w:val="20"/>
          <w:lang w:val="en-AU"/>
        </w:rPr>
        <w:t>University of Newcastle, NSW, Australia</w:t>
      </w:r>
    </w:p>
    <w:p w14:paraId="0AD68A88" w14:textId="7159DD2D" w:rsidR="00014E62" w:rsidRPr="0001220D" w:rsidRDefault="007E0665" w:rsidP="007512FC">
      <w:pPr>
        <w:rPr>
          <w:rFonts w:ascii="Century Gothic" w:hAnsi="Century Gothic"/>
          <w:sz w:val="20"/>
          <w:lang w:val="en-AU"/>
        </w:rPr>
      </w:pPr>
      <w:r w:rsidRPr="0001220D">
        <w:rPr>
          <w:rFonts w:ascii="Century Gothic" w:hAnsi="Century Gothic"/>
          <w:sz w:val="20"/>
          <w:lang w:val="en-AU"/>
        </w:rPr>
        <w:t>2005-2006</w:t>
      </w:r>
      <w:r w:rsidRPr="0001220D">
        <w:rPr>
          <w:rFonts w:ascii="Century Gothic" w:hAnsi="Century Gothic"/>
          <w:sz w:val="20"/>
          <w:lang w:val="en-AU"/>
        </w:rPr>
        <w:tab/>
      </w:r>
      <w:r w:rsidRPr="0001220D">
        <w:rPr>
          <w:rFonts w:ascii="Century Gothic" w:hAnsi="Century Gothic"/>
          <w:sz w:val="20"/>
          <w:lang w:val="en-AU"/>
        </w:rPr>
        <w:tab/>
      </w:r>
      <w:r w:rsidR="00014E62" w:rsidRPr="0001220D">
        <w:rPr>
          <w:rFonts w:ascii="Century Gothic" w:hAnsi="Century Gothic"/>
          <w:sz w:val="20"/>
          <w:lang w:val="en-AU"/>
        </w:rPr>
        <w:t>St. George Clinical School, UNSW, Australia</w:t>
      </w:r>
    </w:p>
    <w:p w14:paraId="206E2B9E" w14:textId="1A48B290" w:rsidR="005A3A2C" w:rsidRPr="0001220D" w:rsidRDefault="00AF2913" w:rsidP="007512FC">
      <w:pPr>
        <w:rPr>
          <w:rFonts w:ascii="Century Gothic" w:hAnsi="Century Gothic"/>
          <w:sz w:val="28"/>
          <w:szCs w:val="28"/>
          <w:lang w:val="en-AU"/>
        </w:rPr>
      </w:pPr>
      <w:r w:rsidRPr="0001220D">
        <w:rPr>
          <w:rFonts w:ascii="Century Gothic" w:hAnsi="Century Gothic"/>
          <w:sz w:val="28"/>
          <w:szCs w:val="28"/>
          <w:lang w:val="en-AU"/>
        </w:rPr>
        <w:t>Leadership</w:t>
      </w:r>
    </w:p>
    <w:p w14:paraId="730508FA" w14:textId="3E9AFC6B" w:rsidR="009B5D35" w:rsidRDefault="009B5D35" w:rsidP="007512FC">
      <w:pPr>
        <w:ind w:left="2127" w:hanging="2127"/>
        <w:jc w:val="both"/>
        <w:rPr>
          <w:rFonts w:ascii="Century Gothic" w:hAnsi="Century Gothic" w:cs="Arial"/>
          <w:sz w:val="20"/>
          <w:lang w:val="en-AU"/>
        </w:rPr>
      </w:pPr>
      <w:r w:rsidRPr="001F49F3">
        <w:rPr>
          <w:rFonts w:ascii="Century Gothic" w:hAnsi="Century Gothic" w:cs="Arial"/>
          <w:sz w:val="20"/>
          <w:lang w:val="en-AU"/>
        </w:rPr>
        <w:t>202</w:t>
      </w:r>
      <w:r w:rsidR="00604B08" w:rsidRPr="001F49F3">
        <w:rPr>
          <w:rFonts w:ascii="Century Gothic" w:hAnsi="Century Gothic" w:cs="Arial"/>
          <w:sz w:val="20"/>
          <w:lang w:val="en-AU"/>
        </w:rPr>
        <w:t>2</w:t>
      </w:r>
      <w:r>
        <w:rPr>
          <w:rFonts w:ascii="Century Gothic" w:hAnsi="Century Gothic" w:cs="Arial"/>
          <w:sz w:val="20"/>
          <w:lang w:val="en-AU"/>
        </w:rPr>
        <w:t>-present</w:t>
      </w:r>
      <w:r>
        <w:rPr>
          <w:rFonts w:ascii="Century Gothic" w:hAnsi="Century Gothic" w:cs="Arial"/>
          <w:sz w:val="20"/>
          <w:lang w:val="en-AU"/>
        </w:rPr>
        <w:tab/>
        <w:t xml:space="preserve">International Society for Experimental Hematology </w:t>
      </w:r>
      <w:r w:rsidR="0035401C" w:rsidRPr="001F49F3">
        <w:rPr>
          <w:rFonts w:ascii="Century Gothic" w:hAnsi="Century Gothic" w:cs="Arial"/>
          <w:sz w:val="20"/>
          <w:lang w:val="en-AU"/>
        </w:rPr>
        <w:t xml:space="preserve">Chair </w:t>
      </w:r>
      <w:r w:rsidR="00604B08" w:rsidRPr="001F49F3">
        <w:rPr>
          <w:rFonts w:ascii="Century Gothic" w:hAnsi="Century Gothic" w:cs="Arial"/>
          <w:sz w:val="20"/>
          <w:lang w:val="en-AU"/>
        </w:rPr>
        <w:t xml:space="preserve">of </w:t>
      </w:r>
      <w:r>
        <w:rPr>
          <w:rFonts w:ascii="Century Gothic" w:hAnsi="Century Gothic" w:cs="Arial"/>
          <w:sz w:val="20"/>
          <w:lang w:val="en-AU"/>
        </w:rPr>
        <w:t xml:space="preserve">Junior </w:t>
      </w:r>
      <w:r w:rsidR="00604B08" w:rsidRPr="001F49F3">
        <w:rPr>
          <w:rFonts w:ascii="Century Gothic" w:hAnsi="Century Gothic" w:cs="Arial"/>
          <w:sz w:val="20"/>
          <w:lang w:val="en-AU"/>
        </w:rPr>
        <w:t>Faculty Committee</w:t>
      </w:r>
      <w:r w:rsidRPr="001F49F3">
        <w:rPr>
          <w:rFonts w:ascii="Century Gothic" w:hAnsi="Century Gothic" w:cs="Arial"/>
          <w:sz w:val="20"/>
          <w:lang w:val="en-AU"/>
        </w:rPr>
        <w:t xml:space="preserve"> </w:t>
      </w:r>
    </w:p>
    <w:p w14:paraId="7F37B2BF" w14:textId="3FAEA09B" w:rsidR="00604B08" w:rsidRPr="001F49F3" w:rsidRDefault="00604B08" w:rsidP="007512FC">
      <w:pPr>
        <w:ind w:left="2127" w:hanging="2127"/>
        <w:jc w:val="both"/>
        <w:rPr>
          <w:rFonts w:ascii="Century Gothic" w:hAnsi="Century Gothic" w:cs="Arial"/>
          <w:sz w:val="20"/>
          <w:lang w:val="en-AU"/>
        </w:rPr>
      </w:pPr>
      <w:r w:rsidRPr="001F49F3">
        <w:rPr>
          <w:rFonts w:ascii="Century Gothic" w:hAnsi="Century Gothic" w:cs="Arial"/>
          <w:sz w:val="20"/>
          <w:lang w:val="en-AU"/>
        </w:rPr>
        <w:t>2020-2022</w:t>
      </w:r>
      <w:r w:rsidRPr="001F49F3">
        <w:rPr>
          <w:rFonts w:ascii="Century Gothic" w:hAnsi="Century Gothic" w:cs="Arial"/>
          <w:sz w:val="20"/>
          <w:lang w:val="en-AU"/>
        </w:rPr>
        <w:tab/>
        <w:t xml:space="preserve">International Society for Experimental Hematology Publications Committee </w:t>
      </w:r>
    </w:p>
    <w:p w14:paraId="4457C3BA" w14:textId="51DE5560" w:rsidR="003771B8" w:rsidRPr="0001220D" w:rsidRDefault="006C73E8" w:rsidP="007512FC">
      <w:pPr>
        <w:ind w:left="2127" w:hanging="2127"/>
        <w:jc w:val="both"/>
        <w:rPr>
          <w:rFonts w:ascii="Century Gothic" w:hAnsi="Century Gothic" w:cs="Arial"/>
          <w:sz w:val="20"/>
          <w:lang w:val="en-AU"/>
        </w:rPr>
      </w:pPr>
      <w:r w:rsidRPr="0001220D">
        <w:rPr>
          <w:rFonts w:ascii="Century Gothic" w:hAnsi="Century Gothic" w:cs="Arial"/>
          <w:sz w:val="20"/>
          <w:lang w:val="en-AU"/>
        </w:rPr>
        <w:t>2019</w:t>
      </w:r>
      <w:r w:rsidR="009B5D35">
        <w:rPr>
          <w:rFonts w:ascii="Century Gothic" w:hAnsi="Century Gothic" w:cs="Arial"/>
          <w:sz w:val="20"/>
          <w:lang w:val="en-AU"/>
        </w:rPr>
        <w:t>-</w:t>
      </w:r>
      <w:r w:rsidR="00D71E27">
        <w:rPr>
          <w:rFonts w:ascii="Century Gothic" w:hAnsi="Century Gothic" w:cs="Arial"/>
          <w:sz w:val="20"/>
          <w:lang w:val="en-AU"/>
        </w:rPr>
        <w:t>2022</w:t>
      </w:r>
      <w:r w:rsidRPr="0001220D">
        <w:rPr>
          <w:rFonts w:ascii="Century Gothic" w:hAnsi="Century Gothic" w:cs="Arial"/>
          <w:sz w:val="20"/>
          <w:lang w:val="en-AU"/>
        </w:rPr>
        <w:tab/>
        <w:t xml:space="preserve">Member of </w:t>
      </w:r>
      <w:r w:rsidR="003771B8" w:rsidRPr="0001220D">
        <w:rPr>
          <w:rFonts w:ascii="Century Gothic" w:hAnsi="Century Gothic" w:cs="Arial"/>
          <w:sz w:val="20"/>
          <w:lang w:val="en-AU"/>
        </w:rPr>
        <w:t>Tow Research Awards Day </w:t>
      </w:r>
      <w:r w:rsidR="00986E27" w:rsidRPr="0001220D">
        <w:rPr>
          <w:rFonts w:ascii="Century Gothic" w:hAnsi="Century Gothic" w:cs="Arial"/>
          <w:sz w:val="20"/>
          <w:lang w:val="en-AU"/>
        </w:rPr>
        <w:t xml:space="preserve">Committee </w:t>
      </w:r>
    </w:p>
    <w:p w14:paraId="2FD8ECAC" w14:textId="52A9FE21" w:rsidR="006C73E8" w:rsidRPr="0001220D" w:rsidRDefault="00121B80" w:rsidP="007512FC">
      <w:pPr>
        <w:ind w:left="2127" w:hanging="2127"/>
        <w:jc w:val="both"/>
        <w:rPr>
          <w:rFonts w:ascii="Century Gothic" w:hAnsi="Century Gothic" w:cs="Arial"/>
          <w:sz w:val="20"/>
          <w:lang w:val="en-AU"/>
        </w:rPr>
      </w:pPr>
      <w:r w:rsidRPr="0001220D">
        <w:rPr>
          <w:rFonts w:ascii="Century Gothic" w:hAnsi="Century Gothic" w:cs="Arial"/>
          <w:sz w:val="20"/>
          <w:lang w:val="en-AU"/>
        </w:rPr>
        <w:t>2019</w:t>
      </w:r>
      <w:r w:rsidR="009B5D35">
        <w:rPr>
          <w:rFonts w:ascii="Century Gothic" w:hAnsi="Century Gothic" w:cs="Arial"/>
          <w:sz w:val="20"/>
          <w:lang w:val="en-AU"/>
        </w:rPr>
        <w:t>-</w:t>
      </w:r>
      <w:r w:rsidR="004F58A0">
        <w:rPr>
          <w:rFonts w:ascii="Century Gothic" w:hAnsi="Century Gothic" w:cs="Arial"/>
          <w:sz w:val="20"/>
          <w:lang w:val="en-AU"/>
        </w:rPr>
        <w:t>202</w:t>
      </w:r>
      <w:r w:rsidR="00EA5FAE">
        <w:rPr>
          <w:rFonts w:ascii="Century Gothic" w:hAnsi="Century Gothic" w:cs="Arial"/>
          <w:sz w:val="20"/>
          <w:lang w:val="en-AU"/>
        </w:rPr>
        <w:t>2</w:t>
      </w:r>
      <w:r w:rsidRPr="0001220D">
        <w:rPr>
          <w:rFonts w:ascii="Century Gothic" w:hAnsi="Century Gothic" w:cs="Arial"/>
          <w:sz w:val="20"/>
          <w:lang w:val="en-AU"/>
        </w:rPr>
        <w:tab/>
      </w:r>
      <w:r w:rsidR="00087456" w:rsidRPr="0001220D">
        <w:rPr>
          <w:rFonts w:ascii="Century Gothic" w:hAnsi="Century Gothic" w:cs="Arial"/>
          <w:sz w:val="20"/>
          <w:lang w:val="en-AU"/>
        </w:rPr>
        <w:t xml:space="preserve">Member of </w:t>
      </w:r>
      <w:r w:rsidR="006C73E8" w:rsidRPr="0001220D">
        <w:rPr>
          <w:rFonts w:ascii="Century Gothic" w:hAnsi="Century Gothic" w:cs="Arial"/>
          <w:sz w:val="20"/>
          <w:lang w:val="en-AU"/>
        </w:rPr>
        <w:t>UNSW Medicine Gender Working Group</w:t>
      </w:r>
    </w:p>
    <w:p w14:paraId="407953D0" w14:textId="0274978D" w:rsidR="007E0665" w:rsidRPr="0001220D" w:rsidRDefault="007E0665" w:rsidP="007512FC">
      <w:pPr>
        <w:ind w:left="2127" w:hanging="2127"/>
        <w:jc w:val="both"/>
        <w:rPr>
          <w:rFonts w:ascii="Century Gothic" w:hAnsi="Century Gothic" w:cs="Arial"/>
          <w:sz w:val="20"/>
          <w:lang w:val="en-AU"/>
        </w:rPr>
      </w:pPr>
      <w:r w:rsidRPr="0001220D">
        <w:rPr>
          <w:rFonts w:ascii="Century Gothic" w:hAnsi="Century Gothic" w:cs="Arial"/>
          <w:sz w:val="20"/>
          <w:lang w:val="en-AU"/>
        </w:rPr>
        <w:t>2015-2016</w:t>
      </w:r>
      <w:r w:rsidR="00741011" w:rsidRPr="0001220D">
        <w:rPr>
          <w:rFonts w:ascii="Century Gothic" w:hAnsi="Century Gothic" w:cs="Arial"/>
          <w:sz w:val="20"/>
          <w:lang w:val="en-AU"/>
        </w:rPr>
        <w:tab/>
      </w:r>
      <w:r w:rsidR="00963284" w:rsidRPr="0001220D">
        <w:rPr>
          <w:rFonts w:ascii="Century Gothic" w:hAnsi="Century Gothic" w:cs="Arial"/>
          <w:sz w:val="20"/>
          <w:lang w:val="en-AU"/>
        </w:rPr>
        <w:t>Secretary for the P</w:t>
      </w:r>
      <w:r w:rsidRPr="0001220D">
        <w:rPr>
          <w:rFonts w:ascii="Century Gothic" w:hAnsi="Century Gothic" w:cs="Arial"/>
          <w:sz w:val="20"/>
          <w:lang w:val="en-AU"/>
        </w:rPr>
        <w:t>ost</w:t>
      </w:r>
      <w:r w:rsidR="00AD16F2" w:rsidRPr="0001220D">
        <w:rPr>
          <w:rFonts w:ascii="Century Gothic" w:hAnsi="Century Gothic" w:cs="Arial"/>
          <w:sz w:val="20"/>
          <w:lang w:val="en-AU"/>
        </w:rPr>
        <w:t>-D</w:t>
      </w:r>
      <w:r w:rsidR="00963284" w:rsidRPr="0001220D">
        <w:rPr>
          <w:rFonts w:ascii="Century Gothic" w:hAnsi="Century Gothic" w:cs="Arial"/>
          <w:sz w:val="20"/>
          <w:lang w:val="en-AU"/>
        </w:rPr>
        <w:t>octoral A</w:t>
      </w:r>
      <w:r w:rsidRPr="0001220D">
        <w:rPr>
          <w:rFonts w:ascii="Century Gothic" w:hAnsi="Century Gothic" w:cs="Arial"/>
          <w:sz w:val="20"/>
          <w:lang w:val="en-AU"/>
        </w:rPr>
        <w:t>ssociation</w:t>
      </w:r>
      <w:r w:rsidR="004D53C4" w:rsidRPr="0001220D">
        <w:rPr>
          <w:rFonts w:ascii="Century Gothic" w:hAnsi="Century Gothic" w:cs="Arial"/>
          <w:sz w:val="20"/>
          <w:lang w:val="en-AU"/>
        </w:rPr>
        <w:t xml:space="preserve"> (PDA)</w:t>
      </w:r>
      <w:r w:rsidRPr="0001220D">
        <w:rPr>
          <w:rFonts w:ascii="Century Gothic" w:hAnsi="Century Gothic" w:cs="Arial"/>
          <w:sz w:val="20"/>
          <w:lang w:val="en-AU"/>
        </w:rPr>
        <w:t>, Leuven, Belgium</w:t>
      </w:r>
    </w:p>
    <w:p w14:paraId="2832DAE7" w14:textId="58AC1BA1" w:rsidR="00DA51EC" w:rsidRPr="0001220D" w:rsidRDefault="007E0665" w:rsidP="007512FC">
      <w:pPr>
        <w:ind w:left="2127" w:hanging="2127"/>
        <w:jc w:val="both"/>
        <w:rPr>
          <w:rFonts w:ascii="Century Gothic" w:hAnsi="Century Gothic" w:cs="Arial"/>
          <w:sz w:val="20"/>
          <w:lang w:val="en-AU"/>
        </w:rPr>
      </w:pPr>
      <w:r w:rsidRPr="0001220D">
        <w:rPr>
          <w:rFonts w:ascii="Century Gothic" w:hAnsi="Century Gothic" w:cs="Arial"/>
          <w:sz w:val="20"/>
          <w:lang w:val="en-AU"/>
        </w:rPr>
        <w:t>2012</w:t>
      </w:r>
      <w:r w:rsidR="00ED29C8" w:rsidRPr="0001220D">
        <w:rPr>
          <w:rFonts w:ascii="Century Gothic" w:hAnsi="Century Gothic" w:cs="Arial"/>
          <w:sz w:val="20"/>
          <w:lang w:val="en-AU"/>
        </w:rPr>
        <w:tab/>
      </w:r>
      <w:r w:rsidRPr="0001220D">
        <w:rPr>
          <w:rFonts w:ascii="Century Gothic" w:hAnsi="Century Gothic" w:cs="Arial"/>
          <w:sz w:val="20"/>
          <w:lang w:val="en-AU"/>
        </w:rPr>
        <w:t>Academic Staff Representative on Faculty of Health Board, University of Newcastle, Australia</w:t>
      </w:r>
    </w:p>
    <w:p w14:paraId="6216E415" w14:textId="66F4AD27" w:rsidR="007E0665" w:rsidRPr="0001220D" w:rsidRDefault="00DA51EC" w:rsidP="007512FC">
      <w:pPr>
        <w:ind w:left="2127" w:hanging="2127"/>
        <w:jc w:val="both"/>
        <w:rPr>
          <w:rFonts w:ascii="Century Gothic" w:hAnsi="Century Gothic" w:cs="Arial"/>
          <w:sz w:val="20"/>
          <w:lang w:val="en-AU"/>
        </w:rPr>
      </w:pPr>
      <w:r w:rsidRPr="0001220D">
        <w:rPr>
          <w:rFonts w:ascii="Century Gothic" w:hAnsi="Century Gothic" w:cs="Arial"/>
          <w:sz w:val="20"/>
          <w:lang w:val="en-AU"/>
        </w:rPr>
        <w:t>2011-</w:t>
      </w:r>
      <w:r w:rsidR="007E0665" w:rsidRPr="0001220D">
        <w:rPr>
          <w:rFonts w:ascii="Century Gothic" w:hAnsi="Century Gothic" w:cs="Arial"/>
          <w:sz w:val="20"/>
          <w:lang w:val="en-AU"/>
        </w:rPr>
        <w:t>2012</w:t>
      </w:r>
      <w:r w:rsidR="00ED29C8" w:rsidRPr="0001220D">
        <w:rPr>
          <w:rFonts w:ascii="Century Gothic" w:hAnsi="Century Gothic" w:cs="Arial"/>
          <w:sz w:val="20"/>
          <w:lang w:val="en-AU"/>
        </w:rPr>
        <w:tab/>
      </w:r>
      <w:r w:rsidR="007E0665" w:rsidRPr="0001220D">
        <w:rPr>
          <w:rFonts w:ascii="Century Gothic" w:hAnsi="Century Gothic" w:cs="Arial"/>
          <w:sz w:val="20"/>
          <w:lang w:val="en-AU"/>
        </w:rPr>
        <w:t>Hunter Medical Research Institute</w:t>
      </w:r>
      <w:r w:rsidRPr="0001220D">
        <w:rPr>
          <w:rFonts w:ascii="Century Gothic" w:hAnsi="Century Gothic" w:cs="Arial"/>
          <w:sz w:val="20"/>
          <w:lang w:val="en-AU"/>
        </w:rPr>
        <w:t xml:space="preserve"> (HMRI)</w:t>
      </w:r>
      <w:r w:rsidR="007E0665" w:rsidRPr="0001220D">
        <w:rPr>
          <w:rFonts w:ascii="Century Gothic" w:hAnsi="Century Gothic" w:cs="Arial"/>
          <w:sz w:val="20"/>
          <w:lang w:val="en-AU"/>
        </w:rPr>
        <w:t xml:space="preserve"> Cancer Research Program Seminar </w:t>
      </w:r>
      <w:r w:rsidR="00741011" w:rsidRPr="0001220D">
        <w:rPr>
          <w:rFonts w:ascii="Century Gothic" w:hAnsi="Century Gothic" w:cs="Arial"/>
          <w:sz w:val="20"/>
          <w:lang w:val="en-AU"/>
        </w:rPr>
        <w:t>Convener, Univ</w:t>
      </w:r>
      <w:r w:rsidRPr="0001220D">
        <w:rPr>
          <w:rFonts w:ascii="Century Gothic" w:hAnsi="Century Gothic" w:cs="Arial"/>
          <w:sz w:val="20"/>
          <w:lang w:val="en-AU"/>
        </w:rPr>
        <w:t>er</w:t>
      </w:r>
      <w:r w:rsidR="00741011" w:rsidRPr="0001220D">
        <w:rPr>
          <w:rFonts w:ascii="Century Gothic" w:hAnsi="Century Gothic" w:cs="Arial"/>
          <w:sz w:val="20"/>
          <w:lang w:val="en-AU"/>
        </w:rPr>
        <w:t>sit</w:t>
      </w:r>
      <w:r w:rsidRPr="0001220D">
        <w:rPr>
          <w:rFonts w:ascii="Century Gothic" w:hAnsi="Century Gothic" w:cs="Arial"/>
          <w:sz w:val="20"/>
          <w:lang w:val="en-AU"/>
        </w:rPr>
        <w:t>y of Newcastle, Australia</w:t>
      </w:r>
    </w:p>
    <w:p w14:paraId="50966F7E" w14:textId="17FC73A3" w:rsidR="00963284" w:rsidRPr="0001220D" w:rsidRDefault="00AC7C7C" w:rsidP="007512FC">
      <w:pPr>
        <w:ind w:left="2127" w:hanging="2127"/>
        <w:jc w:val="both"/>
        <w:rPr>
          <w:rFonts w:ascii="Century Gothic" w:hAnsi="Century Gothic" w:cs="Arial"/>
          <w:sz w:val="20"/>
          <w:lang w:val="en-AU"/>
        </w:rPr>
      </w:pPr>
      <w:r w:rsidRPr="0001220D">
        <w:rPr>
          <w:rFonts w:ascii="Century Gothic" w:hAnsi="Century Gothic" w:cs="Arial"/>
          <w:sz w:val="20"/>
          <w:lang w:val="en-AU"/>
        </w:rPr>
        <w:t>2010-20</w:t>
      </w:r>
      <w:r w:rsidR="00D61C89" w:rsidRPr="0001220D">
        <w:rPr>
          <w:rFonts w:ascii="Century Gothic" w:hAnsi="Century Gothic" w:cs="Arial"/>
          <w:sz w:val="20"/>
          <w:lang w:val="en-AU"/>
        </w:rPr>
        <w:t>20</w:t>
      </w:r>
      <w:r w:rsidR="00963284" w:rsidRPr="0001220D">
        <w:rPr>
          <w:rFonts w:ascii="Century Gothic" w:hAnsi="Century Gothic" w:cs="Arial"/>
          <w:sz w:val="20"/>
          <w:lang w:val="en-AU"/>
        </w:rPr>
        <w:tab/>
        <w:t>Competitive Grant Assessments Panel Member</w:t>
      </w:r>
    </w:p>
    <w:p w14:paraId="50EDE0AF" w14:textId="3868BB1C" w:rsidR="00963284" w:rsidRPr="0001220D" w:rsidRDefault="00963284" w:rsidP="007512FC">
      <w:pPr>
        <w:ind w:left="1440" w:firstLine="720"/>
        <w:jc w:val="both"/>
        <w:rPr>
          <w:rFonts w:ascii="Century Gothic" w:hAnsi="Century Gothic" w:cs="Arial"/>
          <w:sz w:val="20"/>
          <w:lang w:val="en-AU"/>
        </w:rPr>
      </w:pPr>
      <w:r w:rsidRPr="0001220D">
        <w:rPr>
          <w:rFonts w:ascii="Century Gothic" w:hAnsi="Century Gothic" w:cs="Arial"/>
          <w:sz w:val="20"/>
          <w:lang w:val="en-AU"/>
        </w:rPr>
        <w:t>Member of the Calvary Mater Hospital, (Newcastle Australia) Grant Review</w:t>
      </w:r>
      <w:r w:rsidR="00227C26" w:rsidRPr="0001220D">
        <w:rPr>
          <w:rFonts w:ascii="Century Gothic" w:hAnsi="Century Gothic" w:cs="Arial"/>
          <w:sz w:val="20"/>
          <w:lang w:val="en-AU"/>
        </w:rPr>
        <w:t xml:space="preserve"> Panel</w:t>
      </w:r>
      <w:r w:rsidRPr="0001220D">
        <w:rPr>
          <w:rFonts w:ascii="Century Gothic" w:hAnsi="Century Gothic" w:cs="Arial"/>
          <w:sz w:val="20"/>
          <w:lang w:val="en-AU"/>
        </w:rPr>
        <w:t xml:space="preserve"> </w:t>
      </w:r>
    </w:p>
    <w:p w14:paraId="50D17057" w14:textId="4F45CCF8" w:rsidR="00963284" w:rsidRPr="0001220D" w:rsidRDefault="00963284" w:rsidP="007512FC">
      <w:pPr>
        <w:ind w:left="1440" w:firstLine="720"/>
        <w:jc w:val="both"/>
        <w:rPr>
          <w:rFonts w:ascii="Century Gothic" w:hAnsi="Century Gothic" w:cs="Arial"/>
          <w:sz w:val="20"/>
          <w:lang w:val="en-AU"/>
        </w:rPr>
      </w:pPr>
      <w:r w:rsidRPr="0001220D">
        <w:rPr>
          <w:rFonts w:ascii="Century Gothic" w:hAnsi="Century Gothic" w:cs="Arial"/>
          <w:sz w:val="20"/>
          <w:lang w:val="en-AU"/>
        </w:rPr>
        <w:t>External Assessor for NHMRC project grants, Australia.</w:t>
      </w:r>
    </w:p>
    <w:p w14:paraId="43D51DE9" w14:textId="7CEA20D1" w:rsidR="00212B98" w:rsidRPr="0001220D" w:rsidRDefault="00212B98" w:rsidP="007512FC">
      <w:pPr>
        <w:ind w:left="1440" w:firstLine="720"/>
        <w:jc w:val="both"/>
        <w:rPr>
          <w:rFonts w:ascii="Century Gothic" w:hAnsi="Century Gothic" w:cs="Arial"/>
          <w:sz w:val="20"/>
          <w:lang w:val="en-AU"/>
        </w:rPr>
      </w:pPr>
      <w:r w:rsidRPr="0001220D">
        <w:rPr>
          <w:rFonts w:ascii="Century Gothic" w:hAnsi="Century Gothic" w:cs="Arial"/>
          <w:sz w:val="20"/>
          <w:lang w:val="en-AU"/>
        </w:rPr>
        <w:t>EHA Grants and Fellowships Review</w:t>
      </w:r>
    </w:p>
    <w:p w14:paraId="1C7E788B" w14:textId="29542610" w:rsidR="007E0665" w:rsidRPr="0001220D" w:rsidRDefault="007E0665" w:rsidP="007512FC">
      <w:pPr>
        <w:tabs>
          <w:tab w:val="left" w:pos="2127"/>
        </w:tabs>
        <w:ind w:left="2127" w:hanging="2127"/>
        <w:jc w:val="both"/>
        <w:rPr>
          <w:rFonts w:ascii="Century Gothic" w:hAnsi="Century Gothic" w:cs="Arial"/>
          <w:sz w:val="20"/>
          <w:lang w:val="en-AU"/>
        </w:rPr>
      </w:pPr>
      <w:r w:rsidRPr="0001220D">
        <w:rPr>
          <w:rFonts w:ascii="Century Gothic" w:hAnsi="Century Gothic" w:cs="Arial"/>
          <w:sz w:val="20"/>
          <w:lang w:val="en-AU"/>
        </w:rPr>
        <w:t xml:space="preserve">2006 </w:t>
      </w:r>
      <w:r w:rsidR="00741011" w:rsidRPr="0001220D">
        <w:rPr>
          <w:rFonts w:ascii="Century Gothic" w:hAnsi="Century Gothic" w:cs="Arial"/>
          <w:sz w:val="20"/>
          <w:lang w:val="en-AU"/>
        </w:rPr>
        <w:tab/>
      </w:r>
      <w:r w:rsidRPr="0001220D">
        <w:rPr>
          <w:rFonts w:ascii="Century Gothic" w:hAnsi="Century Gothic" w:cs="Arial"/>
          <w:sz w:val="20"/>
          <w:lang w:val="en-AU"/>
        </w:rPr>
        <w:t>Australian Soci</w:t>
      </w:r>
      <w:r w:rsidR="00741011" w:rsidRPr="0001220D">
        <w:rPr>
          <w:rFonts w:ascii="Century Gothic" w:hAnsi="Century Gothic" w:cs="Arial"/>
          <w:sz w:val="20"/>
          <w:lang w:val="en-AU"/>
        </w:rPr>
        <w:t>ety for Medical Research (ASMR)</w:t>
      </w:r>
      <w:r w:rsidRPr="0001220D">
        <w:rPr>
          <w:rFonts w:ascii="Century Gothic" w:hAnsi="Century Gothic" w:cs="Arial"/>
          <w:sz w:val="20"/>
          <w:lang w:val="en-AU"/>
        </w:rPr>
        <w:t xml:space="preserve"> </w:t>
      </w:r>
      <w:r w:rsidR="00963284" w:rsidRPr="0001220D">
        <w:rPr>
          <w:rFonts w:ascii="Century Gothic" w:hAnsi="Century Gothic" w:cs="Arial"/>
          <w:sz w:val="20"/>
          <w:lang w:val="en-AU"/>
        </w:rPr>
        <w:t>State Convener</w:t>
      </w:r>
    </w:p>
    <w:p w14:paraId="34A9A08C" w14:textId="77777777" w:rsidR="00631CD2" w:rsidRDefault="00631CD2" w:rsidP="007512FC">
      <w:pPr>
        <w:rPr>
          <w:rFonts w:ascii="Century Gothic" w:hAnsi="Century Gothic"/>
          <w:sz w:val="28"/>
          <w:szCs w:val="28"/>
          <w:lang w:val="en-AU"/>
        </w:rPr>
      </w:pPr>
    </w:p>
    <w:p w14:paraId="3AE53761" w14:textId="62A37AC4" w:rsidR="005F3D5C" w:rsidRPr="0001220D" w:rsidRDefault="005F3D5C" w:rsidP="007512FC">
      <w:pPr>
        <w:rPr>
          <w:rFonts w:ascii="Century Gothic" w:hAnsi="Century Gothic"/>
          <w:sz w:val="28"/>
          <w:szCs w:val="28"/>
          <w:lang w:val="en-AU"/>
        </w:rPr>
      </w:pPr>
      <w:r w:rsidRPr="0001220D">
        <w:rPr>
          <w:rFonts w:ascii="Century Gothic" w:hAnsi="Century Gothic"/>
          <w:sz w:val="28"/>
          <w:szCs w:val="28"/>
          <w:lang w:val="en-AU"/>
        </w:rPr>
        <w:t>Membership of Professional Societies</w:t>
      </w:r>
    </w:p>
    <w:p w14:paraId="068A4EDF" w14:textId="5FF3C584" w:rsidR="005F3D5C" w:rsidRPr="0001220D" w:rsidRDefault="005F3D5C" w:rsidP="007512FC">
      <w:pPr>
        <w:keepLines/>
        <w:numPr>
          <w:ilvl w:val="0"/>
          <w:numId w:val="16"/>
        </w:numPr>
        <w:rPr>
          <w:rFonts w:ascii="Century Gothic" w:hAnsi="Century Gothic"/>
          <w:color w:val="000000"/>
          <w:sz w:val="20"/>
          <w:szCs w:val="20"/>
        </w:rPr>
      </w:pPr>
      <w:r w:rsidRPr="0001220D">
        <w:rPr>
          <w:rFonts w:ascii="Century Gothic" w:hAnsi="Century Gothic"/>
          <w:color w:val="000000"/>
          <w:sz w:val="20"/>
          <w:szCs w:val="20"/>
        </w:rPr>
        <w:t xml:space="preserve">European </w:t>
      </w:r>
      <w:proofErr w:type="spellStart"/>
      <w:r w:rsidRPr="0001220D">
        <w:rPr>
          <w:rFonts w:ascii="Century Gothic" w:hAnsi="Century Gothic"/>
          <w:color w:val="000000"/>
          <w:sz w:val="20"/>
          <w:szCs w:val="20"/>
        </w:rPr>
        <w:t>Hematology</w:t>
      </w:r>
      <w:proofErr w:type="spellEnd"/>
      <w:r w:rsidRPr="0001220D">
        <w:rPr>
          <w:rFonts w:ascii="Century Gothic" w:hAnsi="Century Gothic"/>
          <w:color w:val="000000"/>
          <w:sz w:val="20"/>
          <w:szCs w:val="20"/>
        </w:rPr>
        <w:t xml:space="preserve"> Association (EHA</w:t>
      </w:r>
      <w:r w:rsidR="00F85FAB" w:rsidRPr="0001220D">
        <w:rPr>
          <w:rFonts w:ascii="Century Gothic" w:hAnsi="Century Gothic"/>
          <w:color w:val="000000"/>
          <w:sz w:val="20"/>
          <w:szCs w:val="20"/>
        </w:rPr>
        <w:t>)</w:t>
      </w:r>
    </w:p>
    <w:p w14:paraId="6C56E403" w14:textId="5C75D7CF" w:rsidR="00BF12F9" w:rsidRDefault="00BF12F9" w:rsidP="007512FC">
      <w:pPr>
        <w:keepLines/>
        <w:numPr>
          <w:ilvl w:val="0"/>
          <w:numId w:val="16"/>
        </w:numPr>
        <w:rPr>
          <w:rFonts w:ascii="Century Gothic" w:hAnsi="Century Gothic"/>
          <w:color w:val="000000"/>
          <w:sz w:val="20"/>
          <w:szCs w:val="20"/>
        </w:rPr>
      </w:pPr>
      <w:r w:rsidRPr="0001220D">
        <w:rPr>
          <w:rFonts w:ascii="Century Gothic" w:hAnsi="Century Gothic"/>
          <w:color w:val="000000"/>
          <w:sz w:val="20"/>
          <w:szCs w:val="20"/>
        </w:rPr>
        <w:t xml:space="preserve">International Society </w:t>
      </w:r>
      <w:r w:rsidR="00B92746" w:rsidRPr="0001220D">
        <w:rPr>
          <w:rFonts w:ascii="Century Gothic" w:hAnsi="Century Gothic"/>
          <w:color w:val="000000"/>
          <w:sz w:val="20"/>
          <w:szCs w:val="20"/>
        </w:rPr>
        <w:t>for</w:t>
      </w:r>
      <w:r w:rsidRPr="0001220D">
        <w:rPr>
          <w:rFonts w:ascii="Century Gothic" w:hAnsi="Century Gothic"/>
          <w:color w:val="000000"/>
          <w:sz w:val="20"/>
          <w:szCs w:val="20"/>
        </w:rPr>
        <w:t xml:space="preserve"> Experimental </w:t>
      </w:r>
      <w:proofErr w:type="spellStart"/>
      <w:r w:rsidRPr="0001220D">
        <w:rPr>
          <w:rFonts w:ascii="Century Gothic" w:hAnsi="Century Gothic"/>
          <w:color w:val="000000"/>
          <w:sz w:val="20"/>
          <w:szCs w:val="20"/>
        </w:rPr>
        <w:t>Hematology</w:t>
      </w:r>
      <w:proofErr w:type="spellEnd"/>
      <w:r w:rsidRPr="0001220D">
        <w:rPr>
          <w:rFonts w:ascii="Century Gothic" w:hAnsi="Century Gothic"/>
          <w:color w:val="000000"/>
          <w:sz w:val="20"/>
          <w:szCs w:val="20"/>
        </w:rPr>
        <w:t xml:space="preserve"> (ISEH)</w:t>
      </w:r>
    </w:p>
    <w:p w14:paraId="6A3A6305" w14:textId="77777777" w:rsidR="00631CD2" w:rsidRDefault="00631CD2" w:rsidP="00631CD2">
      <w:pPr>
        <w:keepLines/>
        <w:ind w:left="284"/>
        <w:rPr>
          <w:rFonts w:ascii="Century Gothic" w:hAnsi="Century Gothic"/>
          <w:color w:val="000000"/>
          <w:sz w:val="20"/>
          <w:szCs w:val="20"/>
        </w:rPr>
      </w:pPr>
    </w:p>
    <w:p w14:paraId="76CAAE73" w14:textId="5589BD49" w:rsidR="00CB4452" w:rsidRDefault="00333427" w:rsidP="007512FC">
      <w:pPr>
        <w:rPr>
          <w:rFonts w:ascii="Century Gothic" w:hAnsi="Century Gothic"/>
          <w:sz w:val="28"/>
          <w:szCs w:val="28"/>
          <w:lang w:val="en-AU"/>
        </w:rPr>
      </w:pPr>
      <w:r w:rsidRPr="0001220D">
        <w:rPr>
          <w:rFonts w:ascii="Century Gothic" w:hAnsi="Century Gothic"/>
          <w:sz w:val="28"/>
          <w:szCs w:val="28"/>
          <w:lang w:val="en-AU"/>
        </w:rPr>
        <w:t xml:space="preserve">Service to the Profession </w:t>
      </w:r>
      <w:r w:rsidR="00CB4452" w:rsidRPr="0001220D">
        <w:rPr>
          <w:rFonts w:ascii="Century Gothic" w:hAnsi="Century Gothic"/>
          <w:sz w:val="28"/>
          <w:szCs w:val="28"/>
          <w:lang w:val="en-AU"/>
        </w:rPr>
        <w:t>(external)</w:t>
      </w:r>
    </w:p>
    <w:p w14:paraId="3470E1EA" w14:textId="688E2122" w:rsidR="00314A3C" w:rsidRDefault="00314A3C" w:rsidP="007512FC">
      <w:pPr>
        <w:keepLines/>
        <w:numPr>
          <w:ilvl w:val="0"/>
          <w:numId w:val="16"/>
        </w:numPr>
        <w:tabs>
          <w:tab w:val="left" w:pos="2127"/>
        </w:tabs>
        <w:rPr>
          <w:rFonts w:ascii="Century Gothic" w:hAnsi="Century Gothic"/>
          <w:color w:val="000000"/>
          <w:sz w:val="20"/>
          <w:szCs w:val="20"/>
          <w:lang w:val="en-AU"/>
        </w:rPr>
      </w:pPr>
      <w:r>
        <w:rPr>
          <w:rFonts w:ascii="Century Gothic" w:hAnsi="Century Gothic"/>
          <w:color w:val="000000"/>
          <w:sz w:val="20"/>
          <w:szCs w:val="20"/>
          <w:lang w:val="en-AU"/>
        </w:rPr>
        <w:t>2026</w:t>
      </w:r>
      <w:r w:rsidR="004C14D4">
        <w:rPr>
          <w:rFonts w:ascii="Century Gothic" w:hAnsi="Century Gothic"/>
          <w:color w:val="000000"/>
          <w:sz w:val="20"/>
          <w:szCs w:val="20"/>
          <w:lang w:val="en-AU"/>
        </w:rPr>
        <w:tab/>
      </w:r>
      <w:r w:rsidR="00046E62">
        <w:rPr>
          <w:rFonts w:ascii="Century Gothic" w:hAnsi="Century Gothic"/>
          <w:color w:val="000000"/>
          <w:sz w:val="20"/>
          <w:szCs w:val="20"/>
          <w:lang w:val="en-AU"/>
        </w:rPr>
        <w:t>NDLR s</w:t>
      </w:r>
      <w:r w:rsidR="004C14D4">
        <w:rPr>
          <w:rFonts w:ascii="Century Gothic" w:hAnsi="Century Gothic"/>
          <w:color w:val="000000"/>
          <w:sz w:val="20"/>
          <w:szCs w:val="20"/>
          <w:lang w:val="en-AU"/>
        </w:rPr>
        <w:t xml:space="preserve">cientific committee </w:t>
      </w:r>
      <w:r w:rsidR="00046E62">
        <w:rPr>
          <w:rFonts w:ascii="Century Gothic" w:hAnsi="Century Gothic"/>
          <w:color w:val="000000"/>
          <w:sz w:val="20"/>
          <w:szCs w:val="20"/>
          <w:lang w:val="en-AU"/>
        </w:rPr>
        <w:t>member</w:t>
      </w:r>
    </w:p>
    <w:p w14:paraId="2A1556B6" w14:textId="7C48A286" w:rsidR="00A70F9A" w:rsidRDefault="003E7DC6" w:rsidP="007512FC">
      <w:pPr>
        <w:keepLines/>
        <w:numPr>
          <w:ilvl w:val="0"/>
          <w:numId w:val="16"/>
        </w:numPr>
        <w:tabs>
          <w:tab w:val="left" w:pos="2127"/>
        </w:tabs>
        <w:rPr>
          <w:rFonts w:ascii="Century Gothic" w:hAnsi="Century Gothic"/>
          <w:color w:val="000000"/>
          <w:sz w:val="20"/>
          <w:szCs w:val="20"/>
          <w:lang w:val="en-AU"/>
        </w:rPr>
      </w:pPr>
      <w:r w:rsidRPr="00A70F9A">
        <w:rPr>
          <w:rFonts w:ascii="Century Gothic" w:hAnsi="Century Gothic"/>
          <w:color w:val="000000"/>
          <w:sz w:val="20"/>
          <w:szCs w:val="20"/>
          <w:lang w:val="en-AU"/>
        </w:rPr>
        <w:t xml:space="preserve">2024 – </w:t>
      </w:r>
      <w:r w:rsidR="00884577">
        <w:rPr>
          <w:rFonts w:ascii="Century Gothic" w:hAnsi="Century Gothic"/>
          <w:color w:val="000000"/>
          <w:sz w:val="20"/>
          <w:szCs w:val="20"/>
          <w:lang w:val="en-AU"/>
        </w:rPr>
        <w:t>2026</w:t>
      </w:r>
      <w:r w:rsidRPr="00A70F9A">
        <w:rPr>
          <w:rFonts w:ascii="Century Gothic" w:hAnsi="Century Gothic"/>
          <w:color w:val="000000"/>
          <w:sz w:val="20"/>
          <w:szCs w:val="20"/>
          <w:lang w:val="en-AU"/>
        </w:rPr>
        <w:t xml:space="preserve"> </w:t>
      </w:r>
      <w:r w:rsidRPr="00A70F9A">
        <w:rPr>
          <w:rFonts w:ascii="Century Gothic" w:hAnsi="Century Gothic"/>
          <w:color w:val="000000"/>
          <w:sz w:val="20"/>
          <w:szCs w:val="20"/>
          <w:lang w:val="en-AU"/>
        </w:rPr>
        <w:tab/>
        <w:t xml:space="preserve">Scientific editor at the journal </w:t>
      </w:r>
      <w:proofErr w:type="spellStart"/>
      <w:r w:rsidR="00444386">
        <w:rPr>
          <w:rFonts w:ascii="Century Gothic" w:hAnsi="Century Gothic"/>
          <w:color w:val="000000"/>
          <w:sz w:val="20"/>
          <w:szCs w:val="20"/>
          <w:lang w:val="en-AU"/>
        </w:rPr>
        <w:t>HemaSphere</w:t>
      </w:r>
      <w:proofErr w:type="spellEnd"/>
    </w:p>
    <w:p w14:paraId="5AED786A" w14:textId="61919BDD" w:rsidR="003E7DC6" w:rsidRPr="00A70F9A" w:rsidRDefault="003E7DC6" w:rsidP="007512FC">
      <w:pPr>
        <w:keepLines/>
        <w:numPr>
          <w:ilvl w:val="0"/>
          <w:numId w:val="16"/>
        </w:numPr>
        <w:tabs>
          <w:tab w:val="left" w:pos="284"/>
          <w:tab w:val="left" w:pos="2127"/>
        </w:tabs>
        <w:ind w:left="2127" w:hanging="2127"/>
        <w:rPr>
          <w:rFonts w:ascii="Century Gothic" w:hAnsi="Century Gothic"/>
          <w:color w:val="000000"/>
          <w:sz w:val="20"/>
          <w:szCs w:val="20"/>
          <w:lang w:val="en-AU"/>
        </w:rPr>
      </w:pPr>
      <w:r w:rsidRPr="00A70F9A">
        <w:rPr>
          <w:rFonts w:ascii="Century Gothic" w:hAnsi="Century Gothic"/>
          <w:color w:val="000000"/>
          <w:sz w:val="20"/>
          <w:szCs w:val="20"/>
          <w:lang w:val="en-AU"/>
        </w:rPr>
        <w:t>2023</w:t>
      </w:r>
      <w:r w:rsidRPr="00A70F9A">
        <w:rPr>
          <w:rFonts w:ascii="Century Gothic" w:hAnsi="Century Gothic"/>
          <w:color w:val="000000"/>
          <w:sz w:val="20"/>
          <w:szCs w:val="20"/>
          <w:lang w:val="en-AU"/>
        </w:rPr>
        <w:tab/>
        <w:t>Chairperson of the Cancer Council SA Beat Cancer Project Early Career Research Fellowships review panel</w:t>
      </w:r>
    </w:p>
    <w:p w14:paraId="16186751" w14:textId="01B782F4" w:rsidR="003E7DC6" w:rsidRPr="00741DBB" w:rsidRDefault="003E7DC6" w:rsidP="007512FC">
      <w:pPr>
        <w:keepLines/>
        <w:numPr>
          <w:ilvl w:val="0"/>
          <w:numId w:val="16"/>
        </w:numPr>
        <w:tabs>
          <w:tab w:val="left" w:pos="284"/>
          <w:tab w:val="left" w:pos="2127"/>
        </w:tabs>
        <w:ind w:left="2127" w:hanging="2127"/>
        <w:rPr>
          <w:rFonts w:ascii="Century Gothic" w:hAnsi="Century Gothic"/>
          <w:sz w:val="20"/>
          <w:szCs w:val="20"/>
          <w:lang w:val="en-AU"/>
        </w:rPr>
      </w:pPr>
      <w:r w:rsidRPr="00A70F9A">
        <w:rPr>
          <w:rFonts w:ascii="Century Gothic" w:hAnsi="Century Gothic"/>
          <w:color w:val="000000"/>
          <w:sz w:val="20"/>
          <w:szCs w:val="20"/>
          <w:lang w:val="en-AU"/>
        </w:rPr>
        <w:lastRenderedPageBreak/>
        <w:t>2023</w:t>
      </w:r>
      <w:r w:rsidRPr="00A70F9A">
        <w:rPr>
          <w:rFonts w:ascii="Century Gothic" w:hAnsi="Century Gothic"/>
          <w:color w:val="000000"/>
          <w:sz w:val="20"/>
          <w:szCs w:val="20"/>
          <w:lang w:val="en-AU"/>
        </w:rPr>
        <w:tab/>
        <w:t>Panel review member for Cancer Council Victoria Postdoctoral Research Fellowships</w:t>
      </w:r>
      <w:r w:rsidRPr="003E7DC6">
        <w:rPr>
          <w:rFonts w:ascii="Century Gothic" w:hAnsi="Century Gothic"/>
          <w:sz w:val="20"/>
          <w:lang w:val="en-AU"/>
        </w:rPr>
        <w:t xml:space="preserve"> Assessment Committee</w:t>
      </w:r>
    </w:p>
    <w:p w14:paraId="4FB8EC1C" w14:textId="576E6D49" w:rsidR="00A70279" w:rsidRPr="00A70279" w:rsidRDefault="00A70279" w:rsidP="007512FC">
      <w:pPr>
        <w:keepLines/>
        <w:numPr>
          <w:ilvl w:val="0"/>
          <w:numId w:val="16"/>
        </w:numPr>
        <w:tabs>
          <w:tab w:val="left" w:pos="284"/>
          <w:tab w:val="left" w:pos="2127"/>
        </w:tabs>
        <w:ind w:left="2127" w:hanging="2127"/>
        <w:rPr>
          <w:rFonts w:ascii="Century Gothic" w:hAnsi="Century Gothic"/>
          <w:color w:val="000000"/>
          <w:sz w:val="20"/>
          <w:szCs w:val="20"/>
          <w:lang w:val="en-AU"/>
        </w:rPr>
      </w:pPr>
      <w:r w:rsidRPr="0001220D">
        <w:rPr>
          <w:rFonts w:ascii="Century Gothic" w:hAnsi="Century Gothic"/>
          <w:color w:val="000000"/>
          <w:sz w:val="20"/>
          <w:szCs w:val="20"/>
          <w:lang w:val="en-AU"/>
        </w:rPr>
        <w:t>202</w:t>
      </w:r>
      <w:r>
        <w:rPr>
          <w:rFonts w:ascii="Century Gothic" w:hAnsi="Century Gothic"/>
          <w:color w:val="000000"/>
          <w:sz w:val="20"/>
          <w:szCs w:val="20"/>
          <w:lang w:val="en-AU"/>
        </w:rPr>
        <w:t>2</w:t>
      </w:r>
      <w:r w:rsidRPr="0001220D">
        <w:rPr>
          <w:rFonts w:ascii="Century Gothic" w:hAnsi="Century Gothic"/>
          <w:color w:val="000000"/>
          <w:sz w:val="20"/>
          <w:szCs w:val="20"/>
          <w:lang w:val="en-AU"/>
        </w:rPr>
        <w:t>-202</w:t>
      </w:r>
      <w:r>
        <w:rPr>
          <w:rFonts w:ascii="Century Gothic" w:hAnsi="Century Gothic"/>
          <w:color w:val="000000"/>
          <w:sz w:val="20"/>
          <w:szCs w:val="20"/>
          <w:lang w:val="en-AU"/>
        </w:rPr>
        <w:t>4</w:t>
      </w:r>
      <w:r>
        <w:rPr>
          <w:rFonts w:ascii="Century Gothic" w:hAnsi="Century Gothic"/>
          <w:color w:val="000000"/>
          <w:sz w:val="20"/>
          <w:szCs w:val="20"/>
          <w:lang w:val="en-AU"/>
        </w:rPr>
        <w:tab/>
        <w:t xml:space="preserve">Chair of </w:t>
      </w:r>
      <w:r w:rsidR="00260AF4" w:rsidRPr="0001220D">
        <w:rPr>
          <w:rFonts w:ascii="Century Gothic" w:hAnsi="Century Gothic"/>
          <w:color w:val="000000"/>
          <w:sz w:val="20"/>
          <w:szCs w:val="20"/>
          <w:lang w:val="en-AU"/>
        </w:rPr>
        <w:t>International Society for Experimental Hematology</w:t>
      </w:r>
      <w:r w:rsidR="002A03CB" w:rsidRPr="0001220D">
        <w:rPr>
          <w:rFonts w:ascii="Century Gothic" w:hAnsi="Century Gothic"/>
          <w:color w:val="000000"/>
          <w:sz w:val="20"/>
          <w:szCs w:val="20"/>
          <w:lang w:val="en-AU"/>
        </w:rPr>
        <w:t xml:space="preserve"> </w:t>
      </w:r>
      <w:r w:rsidR="00260AF4" w:rsidRPr="0001220D">
        <w:rPr>
          <w:rFonts w:ascii="Century Gothic" w:hAnsi="Century Gothic"/>
          <w:color w:val="000000"/>
          <w:sz w:val="20"/>
          <w:szCs w:val="20"/>
          <w:lang w:val="en-AU"/>
        </w:rPr>
        <w:t>(</w:t>
      </w:r>
      <w:r w:rsidR="00BF5157" w:rsidRPr="0001220D">
        <w:rPr>
          <w:rFonts w:ascii="Century Gothic" w:hAnsi="Century Gothic"/>
          <w:color w:val="000000"/>
          <w:sz w:val="20"/>
          <w:szCs w:val="20"/>
          <w:lang w:val="en-AU"/>
        </w:rPr>
        <w:t>ISEH</w:t>
      </w:r>
      <w:r w:rsidR="00260AF4" w:rsidRPr="0001220D">
        <w:rPr>
          <w:rFonts w:ascii="Century Gothic" w:hAnsi="Century Gothic"/>
          <w:color w:val="000000"/>
          <w:sz w:val="20"/>
          <w:szCs w:val="20"/>
          <w:lang w:val="en-AU"/>
        </w:rPr>
        <w:t>)</w:t>
      </w:r>
      <w:r w:rsidR="00BF5157" w:rsidRPr="0001220D">
        <w:rPr>
          <w:rFonts w:ascii="Century Gothic" w:hAnsi="Century Gothic"/>
          <w:color w:val="000000"/>
          <w:sz w:val="20"/>
          <w:szCs w:val="20"/>
          <w:lang w:val="en-AU"/>
        </w:rPr>
        <w:t xml:space="preserve"> </w:t>
      </w:r>
      <w:r>
        <w:rPr>
          <w:rFonts w:ascii="Century Gothic" w:hAnsi="Century Gothic"/>
          <w:color w:val="000000"/>
          <w:sz w:val="20"/>
          <w:szCs w:val="20"/>
          <w:lang w:val="en-AU"/>
        </w:rPr>
        <w:t xml:space="preserve">Junior PI </w:t>
      </w:r>
      <w:r w:rsidRPr="0001220D">
        <w:rPr>
          <w:rFonts w:ascii="Century Gothic" w:hAnsi="Century Gothic"/>
          <w:color w:val="000000"/>
          <w:sz w:val="20"/>
          <w:szCs w:val="20"/>
          <w:lang w:val="en-AU"/>
        </w:rPr>
        <w:t>Committee</w:t>
      </w:r>
    </w:p>
    <w:p w14:paraId="3C298D3C" w14:textId="77777777" w:rsidR="00CC7F93" w:rsidRDefault="00BF5157" w:rsidP="007512FC">
      <w:pPr>
        <w:keepLines/>
        <w:numPr>
          <w:ilvl w:val="0"/>
          <w:numId w:val="16"/>
        </w:numPr>
        <w:tabs>
          <w:tab w:val="left" w:pos="284"/>
          <w:tab w:val="left" w:pos="2127"/>
        </w:tabs>
        <w:ind w:left="2127" w:hanging="2127"/>
        <w:rPr>
          <w:rFonts w:ascii="Century Gothic" w:hAnsi="Century Gothic"/>
          <w:color w:val="000000"/>
          <w:sz w:val="20"/>
          <w:szCs w:val="20"/>
        </w:rPr>
      </w:pPr>
      <w:r w:rsidRPr="0001220D">
        <w:rPr>
          <w:rFonts w:ascii="Century Gothic" w:hAnsi="Century Gothic"/>
          <w:color w:val="000000"/>
          <w:sz w:val="20"/>
          <w:szCs w:val="20"/>
          <w:lang w:val="en-AU"/>
        </w:rPr>
        <w:t>2020-</w:t>
      </w:r>
      <w:r w:rsidR="009B5D35">
        <w:rPr>
          <w:rFonts w:ascii="Century Gothic" w:hAnsi="Century Gothic"/>
          <w:color w:val="000000"/>
          <w:sz w:val="20"/>
          <w:szCs w:val="20"/>
          <w:lang w:val="en-AU"/>
        </w:rPr>
        <w:t>2022</w:t>
      </w:r>
      <w:r w:rsidR="00A70279">
        <w:rPr>
          <w:rFonts w:ascii="Century Gothic" w:hAnsi="Century Gothic"/>
          <w:color w:val="000000"/>
          <w:sz w:val="20"/>
          <w:szCs w:val="20"/>
          <w:lang w:val="en-AU"/>
        </w:rPr>
        <w:tab/>
      </w:r>
      <w:r w:rsidR="00260AF4" w:rsidRPr="0001220D">
        <w:rPr>
          <w:rFonts w:ascii="Century Gothic" w:hAnsi="Century Gothic"/>
          <w:color w:val="000000"/>
          <w:sz w:val="20"/>
          <w:szCs w:val="20"/>
          <w:lang w:val="en-AU"/>
        </w:rPr>
        <w:t>International Society for Experimental Hematology</w:t>
      </w:r>
      <w:r w:rsidR="002A03CB" w:rsidRPr="0001220D">
        <w:rPr>
          <w:rFonts w:ascii="Century Gothic" w:hAnsi="Century Gothic"/>
          <w:color w:val="000000"/>
          <w:sz w:val="20"/>
          <w:szCs w:val="20"/>
          <w:lang w:val="en-AU"/>
        </w:rPr>
        <w:t xml:space="preserve"> </w:t>
      </w:r>
      <w:r w:rsidR="00260AF4" w:rsidRPr="0001220D">
        <w:rPr>
          <w:rFonts w:ascii="Century Gothic" w:hAnsi="Century Gothic"/>
          <w:color w:val="000000"/>
          <w:sz w:val="20"/>
          <w:szCs w:val="20"/>
          <w:lang w:val="en-AU"/>
        </w:rPr>
        <w:t>(</w:t>
      </w:r>
      <w:r w:rsidRPr="0001220D">
        <w:rPr>
          <w:rFonts w:ascii="Century Gothic" w:hAnsi="Century Gothic"/>
          <w:color w:val="000000"/>
          <w:sz w:val="20"/>
          <w:szCs w:val="20"/>
          <w:lang w:val="en-AU"/>
        </w:rPr>
        <w:t>ISEH</w:t>
      </w:r>
      <w:r w:rsidR="00260AF4" w:rsidRPr="0001220D">
        <w:rPr>
          <w:rFonts w:ascii="Century Gothic" w:hAnsi="Century Gothic"/>
          <w:color w:val="000000"/>
          <w:sz w:val="20"/>
          <w:szCs w:val="20"/>
          <w:lang w:val="en-AU"/>
        </w:rPr>
        <w:t>)</w:t>
      </w:r>
      <w:r w:rsidRPr="0001220D">
        <w:rPr>
          <w:rFonts w:ascii="Century Gothic" w:hAnsi="Century Gothic"/>
          <w:color w:val="000000"/>
          <w:sz w:val="20"/>
          <w:szCs w:val="20"/>
          <w:lang w:val="en-AU"/>
        </w:rPr>
        <w:t xml:space="preserve"> </w:t>
      </w:r>
      <w:r w:rsidR="00342131" w:rsidRPr="0001220D">
        <w:rPr>
          <w:rFonts w:ascii="Century Gothic" w:hAnsi="Century Gothic"/>
          <w:color w:val="000000"/>
          <w:sz w:val="20"/>
          <w:szCs w:val="20"/>
          <w:lang w:val="en-AU"/>
        </w:rPr>
        <w:t>Publications Committee</w:t>
      </w:r>
    </w:p>
    <w:p w14:paraId="7D876B54" w14:textId="6A99CE59" w:rsidR="00342131" w:rsidRPr="00CC7F93" w:rsidRDefault="00CC7F93" w:rsidP="007512FC">
      <w:pPr>
        <w:keepLines/>
        <w:numPr>
          <w:ilvl w:val="0"/>
          <w:numId w:val="16"/>
        </w:numPr>
        <w:tabs>
          <w:tab w:val="left" w:pos="284"/>
          <w:tab w:val="left" w:pos="2127"/>
        </w:tabs>
        <w:ind w:left="2127" w:hanging="2127"/>
        <w:rPr>
          <w:rFonts w:ascii="Century Gothic" w:hAnsi="Century Gothic"/>
          <w:color w:val="000000"/>
          <w:sz w:val="20"/>
          <w:szCs w:val="20"/>
        </w:rPr>
      </w:pPr>
      <w:r>
        <w:rPr>
          <w:rFonts w:ascii="Century Gothic" w:hAnsi="Century Gothic"/>
          <w:color w:val="000000"/>
          <w:sz w:val="20"/>
          <w:szCs w:val="20"/>
        </w:rPr>
        <w:t xml:space="preserve">2019 – </w:t>
      </w:r>
      <w:r w:rsidR="00BD5530">
        <w:rPr>
          <w:rFonts w:ascii="Century Gothic" w:hAnsi="Century Gothic"/>
          <w:color w:val="000000"/>
          <w:sz w:val="20"/>
          <w:szCs w:val="20"/>
        </w:rPr>
        <w:t>202</w:t>
      </w:r>
      <w:r w:rsidR="00876B19">
        <w:rPr>
          <w:rFonts w:ascii="Century Gothic" w:hAnsi="Century Gothic"/>
          <w:color w:val="000000"/>
          <w:sz w:val="20"/>
          <w:szCs w:val="20"/>
        </w:rPr>
        <w:t>3</w:t>
      </w:r>
      <w:r>
        <w:rPr>
          <w:rFonts w:ascii="Century Gothic" w:hAnsi="Century Gothic"/>
          <w:color w:val="000000"/>
          <w:sz w:val="20"/>
          <w:szCs w:val="20"/>
        </w:rPr>
        <w:tab/>
      </w:r>
      <w:r w:rsidRPr="0001220D">
        <w:rPr>
          <w:rFonts w:ascii="Century Gothic" w:hAnsi="Century Gothic"/>
          <w:color w:val="000000"/>
          <w:sz w:val="20"/>
          <w:szCs w:val="20"/>
        </w:rPr>
        <w:t>Associate editor for "Frontiers in Oncology</w:t>
      </w:r>
      <w:r>
        <w:rPr>
          <w:rFonts w:ascii="Century Gothic" w:hAnsi="Century Gothic"/>
          <w:color w:val="000000"/>
          <w:sz w:val="20"/>
          <w:szCs w:val="20"/>
        </w:rPr>
        <w:t xml:space="preserve">- </w:t>
      </w:r>
      <w:r w:rsidRPr="009B5D35">
        <w:rPr>
          <w:rFonts w:ascii="Century Gothic" w:hAnsi="Century Gothic"/>
          <w:color w:val="000000"/>
          <w:sz w:val="20"/>
          <w:szCs w:val="20"/>
        </w:rPr>
        <w:t>Hematologic Malignancies</w:t>
      </w:r>
      <w:r w:rsidRPr="0001220D">
        <w:rPr>
          <w:rFonts w:ascii="Century Gothic" w:hAnsi="Century Gothic"/>
          <w:color w:val="000000"/>
          <w:sz w:val="20"/>
          <w:szCs w:val="20"/>
        </w:rPr>
        <w:t>"</w:t>
      </w:r>
    </w:p>
    <w:p w14:paraId="6FBF8E21" w14:textId="77777777" w:rsidR="00631CD2" w:rsidRDefault="00631CD2" w:rsidP="007512FC">
      <w:pPr>
        <w:rPr>
          <w:rFonts w:ascii="Century Gothic" w:hAnsi="Century Gothic"/>
          <w:sz w:val="28"/>
          <w:szCs w:val="28"/>
          <w:lang w:val="en-AU"/>
        </w:rPr>
      </w:pPr>
    </w:p>
    <w:p w14:paraId="4DA1D5C9" w14:textId="6A80F18D" w:rsidR="00847A4D" w:rsidRPr="0001220D" w:rsidRDefault="00F65333" w:rsidP="007512FC">
      <w:pPr>
        <w:rPr>
          <w:rFonts w:ascii="Century Gothic" w:hAnsi="Century Gothic"/>
          <w:sz w:val="28"/>
          <w:szCs w:val="28"/>
          <w:lang w:val="en-AU"/>
        </w:rPr>
      </w:pPr>
      <w:r w:rsidRPr="0001220D">
        <w:rPr>
          <w:rFonts w:ascii="Century Gothic" w:hAnsi="Century Gothic"/>
          <w:sz w:val="28"/>
          <w:szCs w:val="28"/>
          <w:lang w:val="en-AU"/>
        </w:rPr>
        <w:t xml:space="preserve">Research </w:t>
      </w:r>
      <w:r w:rsidR="00847A4D" w:rsidRPr="0001220D">
        <w:rPr>
          <w:rFonts w:ascii="Century Gothic" w:hAnsi="Century Gothic"/>
          <w:sz w:val="28"/>
          <w:szCs w:val="28"/>
          <w:lang w:val="en-AU"/>
        </w:rPr>
        <w:t>Funding</w:t>
      </w:r>
    </w:p>
    <w:p w14:paraId="30C5533A" w14:textId="5F17827A" w:rsidR="00754AB0" w:rsidRDefault="00754AB0" w:rsidP="007512FC">
      <w:pPr>
        <w:keepLines/>
        <w:jc w:val="both"/>
        <w:rPr>
          <w:rFonts w:ascii="Century Gothic" w:eastAsia="Times New Roman" w:hAnsi="Century Gothic"/>
          <w:color w:val="0D0D0D"/>
          <w:sz w:val="20"/>
          <w:szCs w:val="20"/>
          <w:lang w:val="en-AU" w:eastAsia="en-US"/>
        </w:rPr>
      </w:pPr>
      <w:r w:rsidRPr="0001220D">
        <w:rPr>
          <w:rFonts w:ascii="Century Gothic" w:eastAsia="Times New Roman" w:hAnsi="Century Gothic"/>
          <w:color w:val="0D0D0D"/>
          <w:sz w:val="20"/>
          <w:szCs w:val="20"/>
          <w:lang w:val="en-AU" w:eastAsia="en-US"/>
        </w:rPr>
        <w:t xml:space="preserve">Anthony Rothe Memorial Trust; Project Grant: </w:t>
      </w:r>
      <w:r w:rsidR="00D5427B" w:rsidRPr="00D5427B">
        <w:rPr>
          <w:rFonts w:ascii="Century Gothic" w:eastAsia="Times New Roman" w:hAnsi="Century Gothic"/>
          <w:color w:val="0D0D0D"/>
          <w:sz w:val="20"/>
          <w:szCs w:val="20"/>
          <w:lang w:val="en-AU" w:eastAsia="en-US"/>
        </w:rPr>
        <w:t>Curing the incurable TCF3::HLF B-ALL using a new AKR1C3-activated pro-drug</w:t>
      </w:r>
      <w:r w:rsidRPr="0001220D">
        <w:rPr>
          <w:rFonts w:ascii="Century Gothic" w:eastAsia="Times New Roman" w:hAnsi="Century Gothic"/>
          <w:color w:val="0D0D0D"/>
          <w:sz w:val="20"/>
          <w:szCs w:val="20"/>
          <w:lang w:val="en-AU" w:eastAsia="en-US"/>
        </w:rPr>
        <w:t>; CE de Bock; 1/1/20</w:t>
      </w:r>
      <w:r w:rsidR="000236D8">
        <w:rPr>
          <w:rFonts w:ascii="Century Gothic" w:eastAsia="Times New Roman" w:hAnsi="Century Gothic"/>
          <w:color w:val="0D0D0D"/>
          <w:sz w:val="20"/>
          <w:szCs w:val="20"/>
          <w:lang w:val="en-AU" w:eastAsia="en-US"/>
        </w:rPr>
        <w:t>25</w:t>
      </w:r>
      <w:r w:rsidRPr="0001220D">
        <w:rPr>
          <w:rFonts w:ascii="Century Gothic" w:eastAsia="Times New Roman" w:hAnsi="Century Gothic"/>
          <w:color w:val="0D0D0D"/>
          <w:sz w:val="20"/>
          <w:szCs w:val="20"/>
          <w:lang w:val="en-AU" w:eastAsia="en-US"/>
        </w:rPr>
        <w:t>-</w:t>
      </w:r>
      <w:r w:rsidR="00D5427B">
        <w:rPr>
          <w:rFonts w:ascii="Century Gothic" w:eastAsia="Times New Roman" w:hAnsi="Century Gothic"/>
          <w:color w:val="0D0D0D"/>
          <w:sz w:val="20"/>
          <w:szCs w:val="20"/>
          <w:lang w:val="en-AU" w:eastAsia="en-US"/>
        </w:rPr>
        <w:t>31</w:t>
      </w:r>
      <w:r>
        <w:rPr>
          <w:rFonts w:ascii="Century Gothic" w:eastAsia="Times New Roman" w:hAnsi="Century Gothic"/>
          <w:color w:val="0D0D0D"/>
          <w:sz w:val="20"/>
          <w:szCs w:val="20"/>
          <w:lang w:val="en-AU" w:eastAsia="en-US"/>
        </w:rPr>
        <w:t>/</w:t>
      </w:r>
      <w:r w:rsidR="00D5427B">
        <w:rPr>
          <w:rFonts w:ascii="Century Gothic" w:eastAsia="Times New Roman" w:hAnsi="Century Gothic"/>
          <w:color w:val="0D0D0D"/>
          <w:sz w:val="20"/>
          <w:szCs w:val="20"/>
          <w:lang w:val="en-AU" w:eastAsia="en-US"/>
        </w:rPr>
        <w:t>12</w:t>
      </w:r>
      <w:r w:rsidRPr="0001220D">
        <w:rPr>
          <w:rFonts w:ascii="Century Gothic" w:eastAsia="Times New Roman" w:hAnsi="Century Gothic"/>
          <w:color w:val="0D0D0D"/>
          <w:sz w:val="20"/>
          <w:szCs w:val="20"/>
          <w:lang w:val="en-AU" w:eastAsia="en-US"/>
        </w:rPr>
        <w:t>/202</w:t>
      </w:r>
      <w:r w:rsidR="000236D8">
        <w:rPr>
          <w:rFonts w:ascii="Century Gothic" w:eastAsia="Times New Roman" w:hAnsi="Century Gothic"/>
          <w:color w:val="0D0D0D"/>
          <w:sz w:val="20"/>
          <w:szCs w:val="20"/>
          <w:lang w:val="en-AU" w:eastAsia="en-US"/>
        </w:rPr>
        <w:t>6</w:t>
      </w:r>
      <w:r w:rsidRPr="0001220D">
        <w:rPr>
          <w:rFonts w:ascii="Century Gothic" w:eastAsia="Times New Roman" w:hAnsi="Century Gothic"/>
          <w:color w:val="0D0D0D"/>
          <w:sz w:val="20"/>
          <w:szCs w:val="20"/>
          <w:lang w:val="en-AU" w:eastAsia="en-US"/>
        </w:rPr>
        <w:t>, $</w:t>
      </w:r>
      <w:r w:rsidR="00D5427B">
        <w:rPr>
          <w:rFonts w:ascii="Century Gothic" w:eastAsia="Times New Roman" w:hAnsi="Century Gothic"/>
          <w:color w:val="0D0D0D"/>
          <w:sz w:val="20"/>
          <w:szCs w:val="20"/>
          <w:lang w:val="en-AU" w:eastAsia="en-US"/>
        </w:rPr>
        <w:t>260</w:t>
      </w:r>
      <w:r w:rsidRPr="0001220D">
        <w:rPr>
          <w:rFonts w:ascii="Century Gothic" w:eastAsia="Times New Roman" w:hAnsi="Century Gothic"/>
          <w:color w:val="0D0D0D"/>
          <w:sz w:val="20"/>
          <w:szCs w:val="20"/>
          <w:lang w:val="en-AU" w:eastAsia="en-US"/>
        </w:rPr>
        <w:t>,000</w:t>
      </w:r>
    </w:p>
    <w:p w14:paraId="14E082AD" w14:textId="4F48A3EB" w:rsidR="0064008A" w:rsidRPr="00422F34" w:rsidRDefault="0064008A" w:rsidP="007512FC">
      <w:pPr>
        <w:keepLines/>
        <w:jc w:val="both"/>
        <w:rPr>
          <w:rFonts w:ascii="Century Gothic" w:eastAsia="Times New Roman" w:hAnsi="Century Gothic"/>
          <w:color w:val="0D0D0D"/>
          <w:sz w:val="20"/>
          <w:szCs w:val="20"/>
          <w:lang w:val="en-AU" w:eastAsia="en-US"/>
        </w:rPr>
      </w:pPr>
      <w:r w:rsidRPr="0064008A">
        <w:rPr>
          <w:rFonts w:ascii="Century Gothic" w:eastAsia="Times New Roman" w:hAnsi="Century Gothic"/>
          <w:color w:val="0D0D0D"/>
          <w:sz w:val="20"/>
          <w:szCs w:val="20"/>
          <w:lang w:val="en-AU" w:eastAsia="en-US"/>
        </w:rPr>
        <w:t xml:space="preserve">NHMRC 2023 Ideas Grants: Molecular characterisation of relapse-initiating acute lymphoblastic leukaemia cells for targeted therapy. R Lock, CE de Bock, M Henderson, T </w:t>
      </w:r>
      <w:proofErr w:type="spellStart"/>
      <w:r w:rsidRPr="0064008A">
        <w:rPr>
          <w:rFonts w:ascii="Century Gothic" w:eastAsia="Times New Roman" w:hAnsi="Century Gothic"/>
          <w:color w:val="0D0D0D"/>
          <w:sz w:val="20"/>
          <w:szCs w:val="20"/>
          <w:lang w:val="en-AU" w:eastAsia="en-US"/>
        </w:rPr>
        <w:t>Trahair</w:t>
      </w:r>
      <w:proofErr w:type="spellEnd"/>
      <w:r w:rsidRPr="0064008A">
        <w:rPr>
          <w:rFonts w:ascii="Century Gothic" w:eastAsia="Times New Roman" w:hAnsi="Century Gothic"/>
          <w:color w:val="0D0D0D"/>
          <w:sz w:val="20"/>
          <w:szCs w:val="20"/>
          <w:lang w:val="en-AU" w:eastAsia="en-US"/>
        </w:rPr>
        <w:t>, V Turati, E Tariq, D Beck; 1/1/2024-31/12/2026, $1,657,400.92</w:t>
      </w:r>
    </w:p>
    <w:p w14:paraId="7B00501C" w14:textId="0CBB9F72" w:rsidR="001066D9" w:rsidRDefault="001066D9" w:rsidP="007512FC">
      <w:pPr>
        <w:keepLines/>
        <w:jc w:val="both"/>
        <w:rPr>
          <w:rFonts w:ascii="Century Gothic" w:eastAsia="Times New Roman" w:hAnsi="Century Gothic"/>
          <w:color w:val="0D0D0D"/>
          <w:sz w:val="20"/>
          <w:szCs w:val="20"/>
          <w:lang w:eastAsia="en-US"/>
        </w:rPr>
      </w:pPr>
      <w:r w:rsidRPr="001066D9">
        <w:rPr>
          <w:rFonts w:ascii="Century Gothic" w:eastAsia="Times New Roman" w:hAnsi="Century Gothic"/>
          <w:color w:val="0D0D0D"/>
          <w:sz w:val="20"/>
          <w:szCs w:val="20"/>
          <w:lang w:eastAsia="en-US"/>
        </w:rPr>
        <w:t>BBSRC:UK-Australia Partner</w:t>
      </w:r>
      <w:r w:rsidR="00A05D3B">
        <w:rPr>
          <w:rFonts w:ascii="Century Gothic" w:eastAsia="Times New Roman" w:hAnsi="Century Gothic"/>
          <w:color w:val="0D0D0D"/>
          <w:sz w:val="20"/>
          <w:szCs w:val="20"/>
          <w:lang w:eastAsia="en-US"/>
        </w:rPr>
        <w:t>;</w:t>
      </w:r>
      <w:r w:rsidRPr="001066D9">
        <w:rPr>
          <w:rFonts w:ascii="Century Gothic" w:eastAsia="Times New Roman" w:hAnsi="Century Gothic"/>
          <w:color w:val="0D0D0D"/>
          <w:sz w:val="20"/>
          <w:szCs w:val="20"/>
          <w:lang w:eastAsia="en-US"/>
        </w:rPr>
        <w:t xml:space="preserve"> Research Grant</w:t>
      </w:r>
      <w:r w:rsidR="00A05D3B">
        <w:rPr>
          <w:rFonts w:ascii="MS Gothic" w:eastAsia="MS Gothic" w:hAnsi="MS Gothic" w:cs="MS Gothic" w:hint="eastAsia"/>
          <w:color w:val="0D0D0D"/>
          <w:sz w:val="20"/>
          <w:szCs w:val="20"/>
          <w:lang w:eastAsia="en-US"/>
        </w:rPr>
        <w:t>:</w:t>
      </w:r>
      <w:r w:rsidRPr="001066D9">
        <w:rPr>
          <w:rFonts w:ascii="Century Gothic" w:eastAsia="Times New Roman" w:hAnsi="Century Gothic"/>
          <w:color w:val="0D0D0D"/>
          <w:sz w:val="20"/>
          <w:szCs w:val="20"/>
          <w:lang w:eastAsia="en-US"/>
        </w:rPr>
        <w:t xml:space="preserve"> </w:t>
      </w:r>
      <w:r w:rsidR="004C30A8" w:rsidRPr="004C30A8">
        <w:rPr>
          <w:rFonts w:ascii="Century Gothic" w:eastAsia="Times New Roman" w:hAnsi="Century Gothic"/>
          <w:color w:val="0D0D0D"/>
          <w:sz w:val="20"/>
          <w:szCs w:val="20"/>
          <w:lang w:eastAsia="en-US"/>
        </w:rPr>
        <w:t xml:space="preserve">Application of the </w:t>
      </w:r>
      <w:proofErr w:type="spellStart"/>
      <w:r w:rsidR="004C30A8" w:rsidRPr="004C30A8">
        <w:rPr>
          <w:rFonts w:ascii="Century Gothic" w:eastAsia="Times New Roman" w:hAnsi="Century Gothic"/>
          <w:color w:val="0D0D0D"/>
          <w:sz w:val="20"/>
          <w:szCs w:val="20"/>
          <w:lang w:eastAsia="en-US"/>
        </w:rPr>
        <w:t>miniatuRIME</w:t>
      </w:r>
      <w:proofErr w:type="spellEnd"/>
      <w:r w:rsidR="004C30A8" w:rsidRPr="004C30A8">
        <w:rPr>
          <w:rFonts w:ascii="Century Gothic" w:eastAsia="Times New Roman" w:hAnsi="Century Gothic"/>
          <w:color w:val="0D0D0D"/>
          <w:sz w:val="20"/>
          <w:szCs w:val="20"/>
          <w:lang w:eastAsia="en-US"/>
        </w:rPr>
        <w:t xml:space="preserve"> method to analyse glucocorticoid receptor transcription complexes in primary healthy and </w:t>
      </w:r>
      <w:proofErr w:type="spellStart"/>
      <w:r w:rsidR="004C30A8" w:rsidRPr="004C30A8">
        <w:rPr>
          <w:rFonts w:ascii="Century Gothic" w:eastAsia="Times New Roman" w:hAnsi="Century Gothic"/>
          <w:color w:val="0D0D0D"/>
          <w:sz w:val="20"/>
          <w:szCs w:val="20"/>
          <w:lang w:eastAsia="en-US"/>
        </w:rPr>
        <w:t>leukaemic</w:t>
      </w:r>
      <w:proofErr w:type="spellEnd"/>
      <w:r w:rsidR="004C30A8" w:rsidRPr="004C30A8">
        <w:rPr>
          <w:rFonts w:ascii="Century Gothic" w:eastAsia="Times New Roman" w:hAnsi="Century Gothic"/>
          <w:color w:val="0D0D0D"/>
          <w:sz w:val="20"/>
          <w:szCs w:val="20"/>
          <w:lang w:eastAsia="en-US"/>
        </w:rPr>
        <w:t xml:space="preserve"> T-</w:t>
      </w:r>
      <w:proofErr w:type="gramStart"/>
      <w:r w:rsidR="004C30A8" w:rsidRPr="004C30A8">
        <w:rPr>
          <w:rFonts w:ascii="Century Gothic" w:eastAsia="Times New Roman" w:hAnsi="Century Gothic"/>
          <w:color w:val="0D0D0D"/>
          <w:sz w:val="20"/>
          <w:szCs w:val="20"/>
          <w:lang w:eastAsia="en-US"/>
        </w:rPr>
        <w:t>cells</w:t>
      </w:r>
      <w:r w:rsidR="00BC2464">
        <w:rPr>
          <w:rFonts w:ascii="Century Gothic" w:eastAsia="Times New Roman" w:hAnsi="Century Gothic"/>
          <w:color w:val="0D0D0D"/>
          <w:sz w:val="20"/>
          <w:szCs w:val="20"/>
          <w:lang w:eastAsia="en-US"/>
        </w:rPr>
        <w:t>;</w:t>
      </w:r>
      <w:proofErr w:type="gramEnd"/>
      <w:r w:rsidR="00BC2464">
        <w:rPr>
          <w:rFonts w:ascii="Century Gothic" w:eastAsia="Times New Roman" w:hAnsi="Century Gothic"/>
          <w:color w:val="0D0D0D"/>
          <w:sz w:val="20"/>
          <w:szCs w:val="20"/>
          <w:lang w:eastAsia="en-US"/>
        </w:rPr>
        <w:t xml:space="preserve"> </w:t>
      </w:r>
      <w:r w:rsidRPr="001066D9">
        <w:rPr>
          <w:rFonts w:ascii="MS Gothic" w:eastAsia="MS Gothic" w:hAnsi="MS Gothic" w:cs="MS Gothic" w:hint="eastAsia"/>
          <w:color w:val="0D0D0D"/>
          <w:sz w:val="20"/>
          <w:szCs w:val="20"/>
          <w:lang w:eastAsia="en-US"/>
        </w:rPr>
        <w:t> </w:t>
      </w:r>
      <w:r w:rsidRPr="001066D9">
        <w:rPr>
          <w:rFonts w:ascii="Century Gothic" w:eastAsia="Times New Roman" w:hAnsi="Century Gothic"/>
          <w:color w:val="0D0D0D"/>
          <w:sz w:val="20"/>
          <w:szCs w:val="20"/>
          <w:lang w:eastAsia="en-US"/>
        </w:rPr>
        <w:t>A Holding, K Bridge, C</w:t>
      </w:r>
      <w:r w:rsidR="00AE418F">
        <w:rPr>
          <w:rFonts w:ascii="Century Gothic" w:eastAsia="Times New Roman" w:hAnsi="Century Gothic"/>
          <w:color w:val="0D0D0D"/>
          <w:sz w:val="20"/>
          <w:szCs w:val="20"/>
          <w:lang w:eastAsia="en-US"/>
        </w:rPr>
        <w:t>E</w:t>
      </w:r>
      <w:r w:rsidRPr="001066D9">
        <w:rPr>
          <w:rFonts w:ascii="Century Gothic" w:eastAsia="Times New Roman" w:hAnsi="Century Gothic"/>
          <w:color w:val="0D0D0D"/>
          <w:sz w:val="20"/>
          <w:szCs w:val="20"/>
          <w:lang w:eastAsia="en-US"/>
        </w:rPr>
        <w:t xml:space="preserve"> de Bock</w:t>
      </w:r>
      <w:r w:rsidR="00AE418F">
        <w:rPr>
          <w:rFonts w:ascii="Century Gothic" w:eastAsia="Times New Roman" w:hAnsi="Century Gothic"/>
          <w:color w:val="0D0D0D"/>
          <w:sz w:val="20"/>
          <w:szCs w:val="20"/>
          <w:lang w:eastAsia="en-US"/>
        </w:rPr>
        <w:t xml:space="preserve">; </w:t>
      </w:r>
      <w:r w:rsidR="00045354">
        <w:rPr>
          <w:rFonts w:ascii="Century Gothic" w:eastAsia="Times New Roman" w:hAnsi="Century Gothic"/>
          <w:color w:val="0D0D0D"/>
          <w:sz w:val="20"/>
          <w:szCs w:val="20"/>
          <w:lang w:eastAsia="en-US"/>
        </w:rPr>
        <w:t>30/4/</w:t>
      </w:r>
      <w:r w:rsidR="00F00F0D">
        <w:rPr>
          <w:rFonts w:ascii="Century Gothic" w:eastAsia="Times New Roman" w:hAnsi="Century Gothic"/>
          <w:color w:val="0D0D0D"/>
          <w:sz w:val="20"/>
          <w:szCs w:val="20"/>
          <w:lang w:eastAsia="en-US"/>
        </w:rPr>
        <w:t>2023</w:t>
      </w:r>
      <w:r w:rsidR="00045354">
        <w:rPr>
          <w:rFonts w:ascii="Century Gothic" w:eastAsia="Times New Roman" w:hAnsi="Century Gothic"/>
          <w:color w:val="0D0D0D"/>
          <w:sz w:val="20"/>
          <w:szCs w:val="20"/>
          <w:lang w:eastAsia="en-US"/>
        </w:rPr>
        <w:t>-</w:t>
      </w:r>
      <w:r w:rsidR="00F40E8F">
        <w:rPr>
          <w:rFonts w:ascii="Century Gothic" w:eastAsia="Times New Roman" w:hAnsi="Century Gothic"/>
          <w:color w:val="0D0D0D"/>
          <w:sz w:val="20"/>
          <w:szCs w:val="20"/>
          <w:lang w:eastAsia="en-US"/>
        </w:rPr>
        <w:t>29/4/2025</w:t>
      </w:r>
      <w:r w:rsidR="00D10981">
        <w:rPr>
          <w:rFonts w:ascii="Century Gothic" w:eastAsia="Times New Roman" w:hAnsi="Century Gothic"/>
          <w:color w:val="0D0D0D"/>
          <w:sz w:val="20"/>
          <w:szCs w:val="20"/>
          <w:lang w:eastAsia="en-US"/>
        </w:rPr>
        <w:t xml:space="preserve">, </w:t>
      </w:r>
      <w:r w:rsidR="00D10981" w:rsidRPr="001066D9">
        <w:rPr>
          <w:rFonts w:ascii="Century Gothic" w:eastAsia="Times New Roman" w:hAnsi="Century Gothic"/>
          <w:color w:val="0D0D0D"/>
          <w:sz w:val="20"/>
          <w:szCs w:val="20"/>
          <w:lang w:eastAsia="en-US"/>
        </w:rPr>
        <w:t>£14,800 (allows bidirectional travel between CCI and University of York, UK)</w:t>
      </w:r>
    </w:p>
    <w:p w14:paraId="6F6C1A1C" w14:textId="275E006E" w:rsidR="00A12BF1" w:rsidRDefault="00A12BF1" w:rsidP="007512FC">
      <w:pPr>
        <w:keepLines/>
        <w:jc w:val="both"/>
        <w:rPr>
          <w:rFonts w:ascii="Century Gothic" w:eastAsia="Times New Roman" w:hAnsi="Century Gothic"/>
          <w:color w:val="0D0D0D"/>
          <w:sz w:val="20"/>
          <w:szCs w:val="20"/>
          <w:lang w:eastAsia="en-US"/>
        </w:rPr>
      </w:pPr>
      <w:r w:rsidRPr="00A12BF1">
        <w:rPr>
          <w:rFonts w:ascii="Century Gothic" w:eastAsia="Times New Roman" w:hAnsi="Century Gothic"/>
          <w:color w:val="0D0D0D"/>
          <w:sz w:val="20"/>
          <w:szCs w:val="20"/>
          <w:lang w:eastAsia="en-US"/>
        </w:rPr>
        <w:t xml:space="preserve">ISEH 2022 Enrichment Grant: Establishment of the </w:t>
      </w:r>
      <w:proofErr w:type="spellStart"/>
      <w:r w:rsidRPr="00A12BF1">
        <w:rPr>
          <w:rFonts w:ascii="Century Gothic" w:eastAsia="Times New Roman" w:hAnsi="Century Gothic"/>
          <w:color w:val="0D0D0D"/>
          <w:sz w:val="20"/>
          <w:szCs w:val="20"/>
          <w:lang w:eastAsia="en-US"/>
        </w:rPr>
        <w:t>miniatuRIME</w:t>
      </w:r>
      <w:proofErr w:type="spellEnd"/>
      <w:r w:rsidRPr="00A12BF1">
        <w:rPr>
          <w:rFonts w:ascii="Century Gothic" w:eastAsia="Times New Roman" w:hAnsi="Century Gothic"/>
          <w:color w:val="0D0D0D"/>
          <w:sz w:val="20"/>
          <w:szCs w:val="20"/>
          <w:lang w:eastAsia="en-US"/>
        </w:rPr>
        <w:t xml:space="preserve"> protocol for the analysis of loci specific protein complexes in acute lymphoblastic leukaemia; </w:t>
      </w:r>
      <w:r>
        <w:rPr>
          <w:rFonts w:ascii="Century Gothic" w:eastAsia="Times New Roman" w:hAnsi="Century Gothic"/>
          <w:color w:val="0D0D0D"/>
          <w:sz w:val="20"/>
          <w:szCs w:val="20"/>
          <w:lang w:eastAsia="en-US"/>
        </w:rPr>
        <w:t xml:space="preserve">CE </w:t>
      </w:r>
      <w:r w:rsidRPr="00A12BF1">
        <w:rPr>
          <w:rFonts w:ascii="Century Gothic" w:eastAsia="Times New Roman" w:hAnsi="Century Gothic"/>
          <w:color w:val="0D0D0D"/>
          <w:sz w:val="20"/>
          <w:szCs w:val="20"/>
          <w:lang w:eastAsia="en-US"/>
        </w:rPr>
        <w:t>de Bock; 2023; $</w:t>
      </w:r>
      <w:r w:rsidR="00FB2D50">
        <w:rPr>
          <w:rFonts w:ascii="Century Gothic" w:eastAsia="Times New Roman" w:hAnsi="Century Gothic"/>
          <w:color w:val="0D0D0D"/>
          <w:sz w:val="20"/>
          <w:szCs w:val="20"/>
          <w:lang w:eastAsia="en-US"/>
        </w:rPr>
        <w:t>USD</w:t>
      </w:r>
      <w:r w:rsidRPr="00A12BF1">
        <w:rPr>
          <w:rFonts w:ascii="Century Gothic" w:eastAsia="Times New Roman" w:hAnsi="Century Gothic"/>
          <w:color w:val="0D0D0D"/>
          <w:sz w:val="20"/>
          <w:szCs w:val="20"/>
          <w:lang w:eastAsia="en-US"/>
        </w:rPr>
        <w:t>10,000</w:t>
      </w:r>
    </w:p>
    <w:p w14:paraId="5DADE44A" w14:textId="07B96BE0" w:rsidR="00404DA1" w:rsidRDefault="00404DA1" w:rsidP="007512FC">
      <w:pPr>
        <w:keepLines/>
        <w:jc w:val="both"/>
        <w:rPr>
          <w:rFonts w:ascii="Century Gothic" w:eastAsia="Times New Roman" w:hAnsi="Century Gothic"/>
          <w:color w:val="0D0D0D"/>
          <w:sz w:val="20"/>
          <w:szCs w:val="20"/>
          <w:lang w:eastAsia="en-US"/>
        </w:rPr>
      </w:pPr>
      <w:r>
        <w:rPr>
          <w:rFonts w:ascii="Century Gothic" w:eastAsia="Times New Roman" w:hAnsi="Century Gothic"/>
          <w:color w:val="0D0D0D"/>
          <w:sz w:val="20"/>
          <w:szCs w:val="20"/>
          <w:lang w:eastAsia="en-US"/>
        </w:rPr>
        <w:t xml:space="preserve">UNSW Research Infrastructure Grant 2022. </w:t>
      </w:r>
      <w:r w:rsidR="00CD0CA7">
        <w:rPr>
          <w:rFonts w:ascii="Century Gothic" w:eastAsia="Times New Roman" w:hAnsi="Century Gothic"/>
          <w:color w:val="0D0D0D"/>
          <w:sz w:val="20"/>
          <w:szCs w:val="20"/>
          <w:lang w:eastAsia="en-US"/>
        </w:rPr>
        <w:t xml:space="preserve"> </w:t>
      </w:r>
      <w:r w:rsidR="000D1BA1" w:rsidRPr="000D1BA1">
        <w:rPr>
          <w:rFonts w:ascii="Century Gothic" w:eastAsia="Times New Roman" w:hAnsi="Century Gothic"/>
          <w:color w:val="0D0D0D"/>
          <w:sz w:val="20"/>
          <w:szCs w:val="20"/>
          <w:lang w:eastAsia="en-US"/>
        </w:rPr>
        <w:t>FIP - Mouse Haematology Analysis Platform</w:t>
      </w:r>
      <w:r w:rsidR="00C450A5">
        <w:rPr>
          <w:rFonts w:ascii="Century Gothic" w:eastAsia="Times New Roman" w:hAnsi="Century Gothic"/>
          <w:color w:val="0D0D0D"/>
          <w:sz w:val="20"/>
          <w:szCs w:val="20"/>
          <w:lang w:eastAsia="en-US"/>
        </w:rPr>
        <w:t>. CE de Bock 2022 $230,655</w:t>
      </w:r>
    </w:p>
    <w:p w14:paraId="3E7E86FD" w14:textId="7DF38B1F" w:rsidR="00BC52EF" w:rsidRPr="00BC52EF" w:rsidRDefault="00E82A05" w:rsidP="007512FC">
      <w:pPr>
        <w:keepLines/>
        <w:jc w:val="both"/>
        <w:rPr>
          <w:rFonts w:ascii="Century Gothic" w:eastAsia="Times New Roman" w:hAnsi="Century Gothic"/>
          <w:color w:val="0D0D0D"/>
          <w:sz w:val="20"/>
          <w:szCs w:val="20"/>
          <w:lang w:val="en-AU" w:eastAsia="en-US"/>
        </w:rPr>
      </w:pPr>
      <w:proofErr w:type="spellStart"/>
      <w:r w:rsidRPr="00E82A05">
        <w:rPr>
          <w:rFonts w:ascii="Century Gothic" w:eastAsia="Times New Roman" w:hAnsi="Century Gothic"/>
          <w:color w:val="0D0D0D"/>
          <w:sz w:val="20"/>
          <w:szCs w:val="20"/>
          <w:lang w:eastAsia="en-US"/>
        </w:rPr>
        <w:t>Leukemia</w:t>
      </w:r>
      <w:proofErr w:type="spellEnd"/>
      <w:r w:rsidRPr="00E82A05">
        <w:rPr>
          <w:rFonts w:ascii="Century Gothic" w:eastAsia="Times New Roman" w:hAnsi="Century Gothic"/>
          <w:color w:val="0D0D0D"/>
          <w:sz w:val="20"/>
          <w:szCs w:val="20"/>
          <w:lang w:eastAsia="en-US"/>
        </w:rPr>
        <w:t xml:space="preserve"> &amp; Lymphoma Society-Snowdome Foundation-Leukaemia Foundation Translational Research Program </w:t>
      </w:r>
      <w:r w:rsidR="00BC52EF" w:rsidRPr="00BC52EF">
        <w:rPr>
          <w:rFonts w:ascii="Century Gothic" w:eastAsia="Times New Roman" w:hAnsi="Century Gothic"/>
          <w:color w:val="0D0D0D"/>
          <w:sz w:val="20"/>
          <w:szCs w:val="20"/>
          <w:lang w:val="en-AU" w:eastAsia="en-US"/>
        </w:rPr>
        <w:t xml:space="preserve">award: Therapeutic targeting of T-cell acute lymphoblastic leukemia using an AKR1C3-activated prodrug; R </w:t>
      </w:r>
      <w:proofErr w:type="spellStart"/>
      <w:r w:rsidR="00BC52EF" w:rsidRPr="00BC52EF">
        <w:rPr>
          <w:rFonts w:ascii="Century Gothic" w:eastAsia="Times New Roman" w:hAnsi="Century Gothic"/>
          <w:color w:val="0D0D0D"/>
          <w:sz w:val="20"/>
          <w:szCs w:val="20"/>
          <w:lang w:val="en-AU" w:eastAsia="en-US"/>
        </w:rPr>
        <w:t>Lock</w:t>
      </w:r>
      <w:proofErr w:type="spellEnd"/>
      <w:r w:rsidR="00BC52EF" w:rsidRPr="00BC52EF">
        <w:rPr>
          <w:rFonts w:ascii="Century Gothic" w:eastAsia="Times New Roman" w:hAnsi="Century Gothic"/>
          <w:color w:val="0D0D0D"/>
          <w:sz w:val="20"/>
          <w:szCs w:val="20"/>
          <w:lang w:val="en-AU" w:eastAsia="en-US"/>
        </w:rPr>
        <w:t>, CE de Bock; 1/7/2022 – 30/6/2025, US$</w:t>
      </w:r>
      <w:r w:rsidR="00975157">
        <w:rPr>
          <w:rFonts w:ascii="Century Gothic" w:eastAsia="Times New Roman" w:hAnsi="Century Gothic"/>
          <w:color w:val="0D0D0D"/>
          <w:sz w:val="20"/>
          <w:szCs w:val="20"/>
          <w:lang w:val="en-AU" w:eastAsia="en-US"/>
        </w:rPr>
        <w:t>750</w:t>
      </w:r>
      <w:r w:rsidR="00BC52EF" w:rsidRPr="00BC52EF">
        <w:rPr>
          <w:rFonts w:ascii="Century Gothic" w:eastAsia="Times New Roman" w:hAnsi="Century Gothic"/>
          <w:color w:val="0D0D0D"/>
          <w:sz w:val="20"/>
          <w:szCs w:val="20"/>
          <w:lang w:val="en-AU" w:eastAsia="en-US"/>
        </w:rPr>
        <w:t>,000</w:t>
      </w:r>
    </w:p>
    <w:p w14:paraId="560E52C1" w14:textId="4F63B0B2" w:rsidR="00E939BD" w:rsidRDefault="006A65B2" w:rsidP="007512FC">
      <w:pPr>
        <w:keepLines/>
        <w:jc w:val="both"/>
        <w:rPr>
          <w:rFonts w:ascii="Century Gothic" w:eastAsia="Times New Roman" w:hAnsi="Century Gothic"/>
          <w:color w:val="0D0D0D"/>
          <w:sz w:val="20"/>
          <w:szCs w:val="20"/>
          <w:lang w:val="en-AU" w:eastAsia="en-US"/>
        </w:rPr>
      </w:pPr>
      <w:r w:rsidRPr="0001220D">
        <w:rPr>
          <w:rFonts w:ascii="Century Gothic" w:eastAsia="Times New Roman" w:hAnsi="Century Gothic"/>
          <w:color w:val="0D0D0D"/>
          <w:sz w:val="20"/>
          <w:szCs w:val="20"/>
          <w:lang w:val="en-AU" w:eastAsia="en-US"/>
        </w:rPr>
        <w:t xml:space="preserve">National Health &amp; Medical Research Council; Ideas Grants: </w:t>
      </w:r>
      <w:r w:rsidR="004E50C5" w:rsidRPr="0001220D">
        <w:rPr>
          <w:rFonts w:ascii="Century Gothic" w:eastAsia="Times New Roman" w:hAnsi="Century Gothic"/>
          <w:color w:val="0D0D0D"/>
          <w:sz w:val="20"/>
          <w:szCs w:val="20"/>
          <w:lang w:val="en-AU" w:eastAsia="en-US"/>
        </w:rPr>
        <w:t>Epigenetic profiling and eradication of relapse-initiating cells in paediatric acute lymphoblastic leukaemia; CE de Bock, Beck D, Jing D; 1/1</w:t>
      </w:r>
      <w:r w:rsidR="008278A7" w:rsidRPr="0001220D">
        <w:rPr>
          <w:rFonts w:ascii="Century Gothic" w:eastAsia="Times New Roman" w:hAnsi="Century Gothic"/>
          <w:color w:val="0D0D0D"/>
          <w:sz w:val="20"/>
          <w:szCs w:val="20"/>
          <w:lang w:val="en-AU" w:eastAsia="en-US"/>
        </w:rPr>
        <w:t>/</w:t>
      </w:r>
      <w:r w:rsidR="004E50C5" w:rsidRPr="0001220D">
        <w:rPr>
          <w:rFonts w:ascii="Century Gothic" w:eastAsia="Times New Roman" w:hAnsi="Century Gothic"/>
          <w:color w:val="0D0D0D"/>
          <w:sz w:val="20"/>
          <w:szCs w:val="20"/>
          <w:lang w:val="en-AU" w:eastAsia="en-US"/>
        </w:rPr>
        <w:t>2020-31/</w:t>
      </w:r>
      <w:r w:rsidR="003B7517">
        <w:rPr>
          <w:rFonts w:ascii="Century Gothic" w:eastAsia="Times New Roman" w:hAnsi="Century Gothic"/>
          <w:color w:val="0D0D0D"/>
          <w:sz w:val="20"/>
          <w:szCs w:val="20"/>
          <w:lang w:val="en-AU" w:eastAsia="en-US"/>
        </w:rPr>
        <w:t>10</w:t>
      </w:r>
      <w:r w:rsidR="004E50C5" w:rsidRPr="0001220D">
        <w:rPr>
          <w:rFonts w:ascii="Century Gothic" w:eastAsia="Times New Roman" w:hAnsi="Century Gothic"/>
          <w:color w:val="0D0D0D"/>
          <w:sz w:val="20"/>
          <w:szCs w:val="20"/>
          <w:lang w:val="en-AU" w:eastAsia="en-US"/>
        </w:rPr>
        <w:t>/202</w:t>
      </w:r>
      <w:r w:rsidR="003B7517">
        <w:rPr>
          <w:rFonts w:ascii="Century Gothic" w:eastAsia="Times New Roman" w:hAnsi="Century Gothic"/>
          <w:color w:val="0D0D0D"/>
          <w:sz w:val="20"/>
          <w:szCs w:val="20"/>
          <w:lang w:val="en-AU" w:eastAsia="en-US"/>
        </w:rPr>
        <w:t>3</w:t>
      </w:r>
      <w:r w:rsidR="00883171">
        <w:rPr>
          <w:rFonts w:ascii="Century Gothic" w:eastAsia="Times New Roman" w:hAnsi="Century Gothic"/>
          <w:color w:val="0D0D0D"/>
          <w:sz w:val="20"/>
          <w:szCs w:val="20"/>
          <w:lang w:val="en-AU" w:eastAsia="en-US"/>
        </w:rPr>
        <w:t xml:space="preserve">, </w:t>
      </w:r>
      <w:r w:rsidR="00966147" w:rsidRPr="0001220D">
        <w:rPr>
          <w:rFonts w:ascii="Century Gothic" w:eastAsia="Times New Roman" w:hAnsi="Century Gothic"/>
          <w:color w:val="0D0D0D"/>
          <w:sz w:val="20"/>
          <w:szCs w:val="20"/>
          <w:lang w:val="en-AU" w:eastAsia="en-US"/>
        </w:rPr>
        <w:t>$653,880</w:t>
      </w:r>
    </w:p>
    <w:p w14:paraId="5A6EB985" w14:textId="55F7D1A9" w:rsidR="00927A33" w:rsidRPr="0001220D" w:rsidRDefault="00B67A25" w:rsidP="007512FC">
      <w:pPr>
        <w:keepLines/>
        <w:jc w:val="both"/>
        <w:rPr>
          <w:rFonts w:ascii="Century Gothic" w:eastAsia="Times New Roman" w:hAnsi="Century Gothic"/>
          <w:color w:val="0D0D0D"/>
          <w:sz w:val="20"/>
          <w:szCs w:val="20"/>
          <w:lang w:val="en-AU" w:eastAsia="en-US"/>
        </w:rPr>
      </w:pPr>
      <w:r w:rsidRPr="0001220D">
        <w:rPr>
          <w:rFonts w:ascii="Century Gothic" w:eastAsia="Times New Roman" w:hAnsi="Century Gothic"/>
          <w:color w:val="0D0D0D"/>
          <w:sz w:val="20"/>
          <w:szCs w:val="20"/>
          <w:lang w:val="en-AU" w:eastAsia="en-US"/>
        </w:rPr>
        <w:t xml:space="preserve">Anthony Rothe Memorial </w:t>
      </w:r>
      <w:r w:rsidR="000654CE" w:rsidRPr="0001220D">
        <w:rPr>
          <w:rFonts w:ascii="Century Gothic" w:eastAsia="Times New Roman" w:hAnsi="Century Gothic"/>
          <w:color w:val="0D0D0D"/>
          <w:sz w:val="20"/>
          <w:szCs w:val="20"/>
          <w:lang w:val="en-AU" w:eastAsia="en-US"/>
        </w:rPr>
        <w:t>Trust; Project</w:t>
      </w:r>
      <w:r w:rsidRPr="0001220D">
        <w:rPr>
          <w:rFonts w:ascii="Century Gothic" w:eastAsia="Times New Roman" w:hAnsi="Century Gothic"/>
          <w:color w:val="0D0D0D"/>
          <w:sz w:val="20"/>
          <w:szCs w:val="20"/>
          <w:lang w:val="en-AU" w:eastAsia="en-US"/>
        </w:rPr>
        <w:t xml:space="preserve"> Grant</w:t>
      </w:r>
      <w:r w:rsidR="000654CE" w:rsidRPr="0001220D">
        <w:rPr>
          <w:rFonts w:ascii="Century Gothic" w:eastAsia="Times New Roman" w:hAnsi="Century Gothic"/>
          <w:color w:val="0D0D0D"/>
          <w:sz w:val="20"/>
          <w:szCs w:val="20"/>
          <w:lang w:val="en-AU" w:eastAsia="en-US"/>
        </w:rPr>
        <w:t>: The mutant JAK3-driven spliceosome in T-cell acute lymphoblastic leukaemia; CE de Bock; 1/1/2020-</w:t>
      </w:r>
      <w:r w:rsidR="00B87995">
        <w:rPr>
          <w:rFonts w:ascii="Century Gothic" w:eastAsia="Times New Roman" w:hAnsi="Century Gothic"/>
          <w:color w:val="0D0D0D"/>
          <w:sz w:val="20"/>
          <w:szCs w:val="20"/>
          <w:lang w:val="en-AU" w:eastAsia="en-US"/>
        </w:rPr>
        <w:t>30/4</w:t>
      </w:r>
      <w:r w:rsidR="000654CE" w:rsidRPr="0001220D">
        <w:rPr>
          <w:rFonts w:ascii="Century Gothic" w:eastAsia="Times New Roman" w:hAnsi="Century Gothic"/>
          <w:color w:val="0D0D0D"/>
          <w:sz w:val="20"/>
          <w:szCs w:val="20"/>
          <w:lang w:val="en-AU" w:eastAsia="en-US"/>
        </w:rPr>
        <w:t>/202</w:t>
      </w:r>
      <w:r w:rsidR="00B87995">
        <w:rPr>
          <w:rFonts w:ascii="Century Gothic" w:eastAsia="Times New Roman" w:hAnsi="Century Gothic"/>
          <w:color w:val="0D0D0D"/>
          <w:sz w:val="20"/>
          <w:szCs w:val="20"/>
          <w:lang w:val="en-AU" w:eastAsia="en-US"/>
        </w:rPr>
        <w:t>2</w:t>
      </w:r>
      <w:r w:rsidR="000654CE" w:rsidRPr="0001220D">
        <w:rPr>
          <w:rFonts w:ascii="Century Gothic" w:eastAsia="Times New Roman" w:hAnsi="Century Gothic"/>
          <w:color w:val="0D0D0D"/>
          <w:sz w:val="20"/>
          <w:szCs w:val="20"/>
          <w:lang w:val="en-AU" w:eastAsia="en-US"/>
        </w:rPr>
        <w:t xml:space="preserve">, </w:t>
      </w:r>
      <w:r w:rsidRPr="0001220D">
        <w:rPr>
          <w:rFonts w:ascii="Century Gothic" w:eastAsia="Times New Roman" w:hAnsi="Century Gothic"/>
          <w:color w:val="0D0D0D"/>
          <w:sz w:val="20"/>
          <w:szCs w:val="20"/>
          <w:lang w:val="en-AU" w:eastAsia="en-US"/>
        </w:rPr>
        <w:t>$140,000</w:t>
      </w:r>
    </w:p>
    <w:p w14:paraId="44FA9A53" w14:textId="4F6A7C32" w:rsidR="00297E94" w:rsidRPr="0001220D" w:rsidRDefault="00F8135E" w:rsidP="007512FC">
      <w:pPr>
        <w:keepLines/>
        <w:jc w:val="both"/>
        <w:rPr>
          <w:rFonts w:ascii="Century Gothic" w:eastAsia="Times New Roman" w:hAnsi="Century Gothic"/>
          <w:color w:val="0D0D0D"/>
          <w:sz w:val="20"/>
          <w:szCs w:val="20"/>
          <w:lang w:val="en-AU" w:eastAsia="en-US"/>
        </w:rPr>
      </w:pPr>
      <w:r w:rsidRPr="0001220D">
        <w:rPr>
          <w:rFonts w:ascii="Century Gothic" w:eastAsia="Times New Roman" w:hAnsi="Century Gothic"/>
          <w:color w:val="0D0D0D"/>
          <w:sz w:val="20"/>
          <w:szCs w:val="20"/>
          <w:lang w:val="en-AU" w:eastAsia="en-US"/>
        </w:rPr>
        <w:t xml:space="preserve">Gilead </w:t>
      </w:r>
      <w:r w:rsidR="0085341C" w:rsidRPr="0001220D">
        <w:rPr>
          <w:rFonts w:ascii="Century Gothic" w:eastAsia="Times New Roman" w:hAnsi="Century Gothic"/>
          <w:color w:val="0D0D0D"/>
          <w:sz w:val="20"/>
          <w:szCs w:val="20"/>
          <w:lang w:val="en-AU" w:eastAsia="en-US"/>
        </w:rPr>
        <w:t>R</w:t>
      </w:r>
      <w:r w:rsidRPr="0001220D">
        <w:rPr>
          <w:rFonts w:ascii="Century Gothic" w:eastAsia="Times New Roman" w:hAnsi="Century Gothic"/>
          <w:color w:val="0D0D0D"/>
          <w:sz w:val="20"/>
          <w:szCs w:val="20"/>
          <w:lang w:val="en-AU" w:eastAsia="en-US"/>
        </w:rPr>
        <w:t xml:space="preserve">esearch </w:t>
      </w:r>
      <w:r w:rsidR="00734973" w:rsidRPr="0001220D">
        <w:rPr>
          <w:rFonts w:ascii="Century Gothic" w:eastAsia="Times New Roman" w:hAnsi="Century Gothic"/>
          <w:color w:val="0D0D0D"/>
          <w:sz w:val="20"/>
          <w:szCs w:val="20"/>
          <w:lang w:val="en-AU" w:eastAsia="en-US"/>
        </w:rPr>
        <w:t xml:space="preserve">International Hematology/Oncology </w:t>
      </w:r>
      <w:r w:rsidRPr="0001220D">
        <w:rPr>
          <w:rFonts w:ascii="Century Gothic" w:eastAsia="Times New Roman" w:hAnsi="Century Gothic"/>
          <w:color w:val="0D0D0D"/>
          <w:sz w:val="20"/>
          <w:szCs w:val="20"/>
          <w:lang w:val="en-AU" w:eastAsia="en-US"/>
        </w:rPr>
        <w:t>Scholars</w:t>
      </w:r>
      <w:r w:rsidR="00734973" w:rsidRPr="0001220D">
        <w:rPr>
          <w:rFonts w:ascii="Century Gothic" w:eastAsia="Times New Roman" w:hAnsi="Century Gothic"/>
          <w:color w:val="0D0D0D"/>
          <w:sz w:val="20"/>
          <w:szCs w:val="20"/>
          <w:lang w:val="en-AU" w:eastAsia="en-US"/>
        </w:rPr>
        <w:t xml:space="preserve"> </w:t>
      </w:r>
      <w:r w:rsidR="001E5679" w:rsidRPr="0001220D">
        <w:rPr>
          <w:rFonts w:ascii="Century Gothic" w:eastAsia="Times New Roman" w:hAnsi="Century Gothic"/>
          <w:color w:val="0D0D0D"/>
          <w:sz w:val="20"/>
          <w:szCs w:val="20"/>
          <w:lang w:val="en-AU" w:eastAsia="en-US"/>
        </w:rPr>
        <w:t>Program</w:t>
      </w:r>
      <w:r w:rsidR="00CF660E" w:rsidRPr="0001220D">
        <w:rPr>
          <w:rFonts w:ascii="Century Gothic" w:eastAsia="Times New Roman" w:hAnsi="Century Gothic"/>
          <w:color w:val="0D0D0D"/>
          <w:sz w:val="20"/>
          <w:szCs w:val="20"/>
          <w:lang w:val="en-AU" w:eastAsia="en-US"/>
        </w:rPr>
        <w:t>;</w:t>
      </w:r>
      <w:r w:rsidR="00E136BE" w:rsidRPr="0001220D">
        <w:rPr>
          <w:rFonts w:ascii="Century Gothic" w:eastAsia="Times New Roman" w:hAnsi="Century Gothic"/>
          <w:color w:val="0D0D0D"/>
          <w:sz w:val="20"/>
          <w:szCs w:val="20"/>
          <w:lang w:val="en-AU" w:eastAsia="en-US"/>
        </w:rPr>
        <w:t xml:space="preserve"> Program</w:t>
      </w:r>
      <w:r w:rsidR="00255856" w:rsidRPr="0001220D">
        <w:rPr>
          <w:rFonts w:ascii="Century Gothic" w:eastAsia="Times New Roman" w:hAnsi="Century Gothic"/>
          <w:color w:val="0D0D0D"/>
          <w:sz w:val="20"/>
          <w:szCs w:val="20"/>
          <w:lang w:val="en-AU" w:eastAsia="en-US"/>
        </w:rPr>
        <w:t xml:space="preserve"> Grant</w:t>
      </w:r>
      <w:r w:rsidR="002F5205" w:rsidRPr="0001220D">
        <w:rPr>
          <w:rFonts w:ascii="Century Gothic" w:eastAsia="Times New Roman" w:hAnsi="Century Gothic"/>
          <w:color w:val="0D0D0D"/>
          <w:sz w:val="20"/>
          <w:szCs w:val="20"/>
          <w:lang w:val="en-AU" w:eastAsia="en-US"/>
        </w:rPr>
        <w:t xml:space="preserve">: </w:t>
      </w:r>
      <w:r w:rsidR="00256C90" w:rsidRPr="0001220D">
        <w:rPr>
          <w:rFonts w:ascii="Century Gothic" w:eastAsia="Times New Roman" w:hAnsi="Century Gothic"/>
          <w:color w:val="0D0D0D"/>
          <w:sz w:val="20"/>
          <w:szCs w:val="20"/>
          <w:lang w:val="en-AU" w:eastAsia="en-US"/>
        </w:rPr>
        <w:t xml:space="preserve">Long read sequencing to characterize the alternatively spliced transcriptome downstream of mutant JAK3 </w:t>
      </w:r>
      <w:proofErr w:type="spellStart"/>
      <w:r w:rsidR="00256C90" w:rsidRPr="0001220D">
        <w:rPr>
          <w:rFonts w:ascii="Century Gothic" w:eastAsia="Times New Roman" w:hAnsi="Century Gothic"/>
          <w:color w:val="0D0D0D"/>
          <w:sz w:val="20"/>
          <w:szCs w:val="20"/>
          <w:lang w:val="en-AU" w:eastAsia="en-US"/>
        </w:rPr>
        <w:t>signaling</w:t>
      </w:r>
      <w:proofErr w:type="spellEnd"/>
      <w:r w:rsidR="00256C90" w:rsidRPr="0001220D">
        <w:rPr>
          <w:rFonts w:ascii="Century Gothic" w:eastAsia="Times New Roman" w:hAnsi="Century Gothic"/>
          <w:color w:val="0D0D0D"/>
          <w:sz w:val="20"/>
          <w:szCs w:val="20"/>
          <w:lang w:val="en-AU" w:eastAsia="en-US"/>
        </w:rPr>
        <w:t xml:space="preserve"> in T-cell acute lymphoblastic leukemia</w:t>
      </w:r>
      <w:r w:rsidR="00734973" w:rsidRPr="0001220D">
        <w:rPr>
          <w:rFonts w:ascii="Century Gothic" w:eastAsia="Times New Roman" w:hAnsi="Century Gothic"/>
          <w:color w:val="0D0D0D"/>
          <w:sz w:val="20"/>
          <w:szCs w:val="20"/>
          <w:lang w:val="en-AU" w:eastAsia="en-US"/>
        </w:rPr>
        <w:t xml:space="preserve">; </w:t>
      </w:r>
      <w:r w:rsidR="004E1521" w:rsidRPr="0001220D">
        <w:rPr>
          <w:rFonts w:ascii="Century Gothic" w:eastAsia="Times New Roman" w:hAnsi="Century Gothic"/>
          <w:color w:val="0D0D0D"/>
          <w:sz w:val="20"/>
          <w:szCs w:val="20"/>
          <w:lang w:val="en-AU" w:eastAsia="en-US"/>
        </w:rPr>
        <w:t xml:space="preserve">CE </w:t>
      </w:r>
      <w:r w:rsidR="000A0E84" w:rsidRPr="0001220D">
        <w:rPr>
          <w:rFonts w:ascii="Century Gothic" w:eastAsia="Times New Roman" w:hAnsi="Century Gothic"/>
          <w:color w:val="0D0D0D"/>
          <w:sz w:val="20"/>
          <w:szCs w:val="20"/>
          <w:lang w:val="en-AU" w:eastAsia="en-US"/>
        </w:rPr>
        <w:t>de</w:t>
      </w:r>
      <w:r w:rsidR="004E1521" w:rsidRPr="0001220D">
        <w:rPr>
          <w:rFonts w:ascii="Century Gothic" w:eastAsia="Times New Roman" w:hAnsi="Century Gothic"/>
          <w:color w:val="0D0D0D"/>
          <w:sz w:val="20"/>
          <w:szCs w:val="20"/>
          <w:lang w:val="en-AU" w:eastAsia="en-US"/>
        </w:rPr>
        <w:t xml:space="preserve"> Bock; </w:t>
      </w:r>
      <w:r w:rsidR="00662E1E">
        <w:rPr>
          <w:rFonts w:ascii="Century Gothic" w:eastAsia="Times New Roman" w:hAnsi="Century Gothic"/>
          <w:color w:val="0D0D0D"/>
          <w:sz w:val="20"/>
          <w:szCs w:val="20"/>
          <w:lang w:val="en-AU" w:eastAsia="en-US"/>
        </w:rPr>
        <w:t>5/11</w:t>
      </w:r>
      <w:r w:rsidR="00297E94" w:rsidRPr="0001220D">
        <w:rPr>
          <w:rFonts w:ascii="Century Gothic" w:eastAsia="Times New Roman" w:hAnsi="Century Gothic"/>
          <w:color w:val="0D0D0D"/>
          <w:sz w:val="20"/>
          <w:szCs w:val="20"/>
          <w:lang w:val="en-AU" w:eastAsia="en-US"/>
        </w:rPr>
        <w:t>/2019-</w:t>
      </w:r>
      <w:r w:rsidR="00B61154" w:rsidRPr="0001220D">
        <w:rPr>
          <w:rFonts w:ascii="Century Gothic" w:eastAsia="Times New Roman" w:hAnsi="Century Gothic"/>
          <w:color w:val="0D0D0D"/>
          <w:sz w:val="20"/>
          <w:szCs w:val="20"/>
          <w:lang w:val="en-AU" w:eastAsia="en-US"/>
        </w:rPr>
        <w:t>30</w:t>
      </w:r>
      <w:r w:rsidR="00297E94" w:rsidRPr="0001220D">
        <w:rPr>
          <w:rFonts w:ascii="Century Gothic" w:eastAsia="Times New Roman" w:hAnsi="Century Gothic"/>
          <w:color w:val="0D0D0D"/>
          <w:sz w:val="20"/>
          <w:szCs w:val="20"/>
          <w:lang w:val="en-AU" w:eastAsia="en-US"/>
        </w:rPr>
        <w:t>/</w:t>
      </w:r>
      <w:r w:rsidR="00662E1E">
        <w:rPr>
          <w:rFonts w:ascii="Century Gothic" w:eastAsia="Times New Roman" w:hAnsi="Century Gothic"/>
          <w:color w:val="0D0D0D"/>
          <w:sz w:val="20"/>
          <w:szCs w:val="20"/>
          <w:lang w:val="en-AU" w:eastAsia="en-US"/>
        </w:rPr>
        <w:t>4</w:t>
      </w:r>
      <w:r w:rsidR="00297E94" w:rsidRPr="0001220D">
        <w:rPr>
          <w:rFonts w:ascii="Century Gothic" w:eastAsia="Times New Roman" w:hAnsi="Century Gothic"/>
          <w:color w:val="0D0D0D"/>
          <w:sz w:val="20"/>
          <w:szCs w:val="20"/>
          <w:lang w:val="en-AU" w:eastAsia="en-US"/>
        </w:rPr>
        <w:t>/202</w:t>
      </w:r>
      <w:r w:rsidR="00662E1E">
        <w:rPr>
          <w:rFonts w:ascii="Century Gothic" w:eastAsia="Times New Roman" w:hAnsi="Century Gothic"/>
          <w:color w:val="0D0D0D"/>
          <w:sz w:val="20"/>
          <w:szCs w:val="20"/>
          <w:lang w:val="en-AU" w:eastAsia="en-US"/>
        </w:rPr>
        <w:t>2</w:t>
      </w:r>
      <w:r w:rsidR="00297E94" w:rsidRPr="0001220D">
        <w:rPr>
          <w:rFonts w:ascii="Century Gothic" w:eastAsia="Times New Roman" w:hAnsi="Century Gothic"/>
          <w:color w:val="0D0D0D"/>
          <w:sz w:val="20"/>
          <w:szCs w:val="20"/>
          <w:lang w:val="en-AU" w:eastAsia="en-US"/>
        </w:rPr>
        <w:t xml:space="preserve">, </w:t>
      </w:r>
      <w:r w:rsidR="00DC1A0B" w:rsidRPr="0001220D">
        <w:rPr>
          <w:rFonts w:ascii="Century Gothic" w:eastAsia="Times New Roman" w:hAnsi="Century Gothic"/>
          <w:color w:val="0D0D0D"/>
          <w:sz w:val="20"/>
          <w:szCs w:val="20"/>
          <w:lang w:val="en-AU" w:eastAsia="en-US"/>
        </w:rPr>
        <w:t>US</w:t>
      </w:r>
      <w:r w:rsidR="00297E94" w:rsidRPr="0001220D">
        <w:rPr>
          <w:rFonts w:ascii="Century Gothic" w:eastAsia="Times New Roman" w:hAnsi="Century Gothic"/>
          <w:color w:val="0D0D0D"/>
          <w:sz w:val="20"/>
          <w:szCs w:val="20"/>
          <w:lang w:val="en-AU" w:eastAsia="en-US"/>
        </w:rPr>
        <w:t>$</w:t>
      </w:r>
      <w:r w:rsidR="00DC1A0B" w:rsidRPr="0001220D">
        <w:rPr>
          <w:rFonts w:ascii="Century Gothic" w:eastAsia="Times New Roman" w:hAnsi="Century Gothic"/>
          <w:color w:val="0D0D0D"/>
          <w:sz w:val="20"/>
          <w:szCs w:val="20"/>
          <w:lang w:val="en-AU" w:eastAsia="en-US"/>
        </w:rPr>
        <w:t>130,000</w:t>
      </w:r>
    </w:p>
    <w:p w14:paraId="2FA05480" w14:textId="22BC7503" w:rsidR="005E6CD5" w:rsidRDefault="005E6CD5" w:rsidP="007512FC">
      <w:pPr>
        <w:rPr>
          <w:rFonts w:ascii="Century Gothic" w:hAnsi="Century Gothic"/>
          <w:sz w:val="28"/>
          <w:szCs w:val="28"/>
          <w:lang w:val="en-AU"/>
        </w:rPr>
      </w:pPr>
    </w:p>
    <w:p w14:paraId="346E92CC" w14:textId="3526E15C" w:rsidR="007F6E7F" w:rsidRPr="0001220D" w:rsidRDefault="007F6E7F" w:rsidP="007512FC">
      <w:pPr>
        <w:rPr>
          <w:rFonts w:ascii="Century Gothic" w:hAnsi="Century Gothic"/>
          <w:sz w:val="28"/>
          <w:szCs w:val="28"/>
          <w:lang w:val="en-AU"/>
        </w:rPr>
      </w:pPr>
      <w:r w:rsidRPr="0001220D">
        <w:rPr>
          <w:rFonts w:ascii="Century Gothic" w:hAnsi="Century Gothic"/>
          <w:sz w:val="28"/>
          <w:szCs w:val="28"/>
          <w:lang w:val="en-AU"/>
        </w:rPr>
        <w:t>Scientific Contributions</w:t>
      </w:r>
    </w:p>
    <w:p w14:paraId="1639FF57" w14:textId="12769E1C" w:rsidR="007F6E7F" w:rsidRPr="00C1187B" w:rsidRDefault="0058188A" w:rsidP="00C1187B">
      <w:pPr>
        <w:rPr>
          <w:rFonts w:ascii="Century Gothic" w:hAnsi="Century Gothic"/>
          <w:sz w:val="20"/>
          <w:szCs w:val="20"/>
          <w:lang w:val="en-AU"/>
        </w:rPr>
      </w:pPr>
      <w:r w:rsidRPr="35446BE7">
        <w:rPr>
          <w:rFonts w:ascii="Century Gothic" w:hAnsi="Century Gothic"/>
          <w:sz w:val="20"/>
          <w:szCs w:val="20"/>
          <w:lang w:val="en-AU"/>
        </w:rPr>
        <w:t xml:space="preserve"> </w:t>
      </w:r>
      <w:r w:rsidR="007F6E7F" w:rsidRPr="35446BE7">
        <w:rPr>
          <w:rFonts w:ascii="Century Gothic" w:hAnsi="Century Gothic"/>
          <w:sz w:val="20"/>
          <w:szCs w:val="20"/>
          <w:lang w:val="en-AU"/>
        </w:rPr>
        <w:t>[Impact summary]</w:t>
      </w:r>
      <w:r>
        <w:tab/>
      </w:r>
      <w:r w:rsidR="00C1187B">
        <w:rPr>
          <w:rFonts w:ascii="Century Gothic" w:hAnsi="Century Gothic"/>
          <w:sz w:val="20"/>
          <w:szCs w:val="20"/>
          <w:lang w:val="en-AU"/>
        </w:rPr>
        <w:t>&gt;80</w:t>
      </w:r>
      <w:r w:rsidR="00493D1D">
        <w:rPr>
          <w:rFonts w:ascii="Century Gothic" w:hAnsi="Century Gothic"/>
          <w:sz w:val="20"/>
          <w:szCs w:val="20"/>
          <w:lang w:val="en-AU"/>
        </w:rPr>
        <w:t xml:space="preserve"> </w:t>
      </w:r>
      <w:r w:rsidR="007F6E7F" w:rsidRPr="35446BE7">
        <w:rPr>
          <w:rFonts w:ascii="Century Gothic" w:hAnsi="Century Gothic"/>
          <w:sz w:val="20"/>
          <w:szCs w:val="20"/>
          <w:lang w:val="en-AU"/>
        </w:rPr>
        <w:t xml:space="preserve">Peer Reviewed Publications </w:t>
      </w:r>
    </w:p>
    <w:p w14:paraId="2A33943E" w14:textId="51377AA2" w:rsidR="00F61140" w:rsidRPr="001F49F3" w:rsidRDefault="007F6E7F" w:rsidP="007512FC">
      <w:pPr>
        <w:rPr>
          <w:rFonts w:ascii="Century Gothic" w:hAnsi="Century Gothic"/>
          <w:sz w:val="20"/>
          <w:lang w:val="en-AU"/>
        </w:rPr>
      </w:pPr>
      <w:r w:rsidRPr="001F49F3">
        <w:rPr>
          <w:rFonts w:ascii="Century Gothic" w:hAnsi="Century Gothic"/>
          <w:sz w:val="20"/>
          <w:lang w:val="en-AU"/>
        </w:rPr>
        <w:tab/>
      </w:r>
      <w:r w:rsidRPr="001F49F3">
        <w:rPr>
          <w:rFonts w:ascii="Century Gothic" w:hAnsi="Century Gothic"/>
          <w:sz w:val="20"/>
          <w:lang w:val="en-AU"/>
        </w:rPr>
        <w:tab/>
      </w:r>
      <w:r w:rsidRPr="001F49F3">
        <w:rPr>
          <w:rFonts w:ascii="Century Gothic" w:hAnsi="Century Gothic"/>
          <w:sz w:val="20"/>
          <w:lang w:val="en-AU"/>
        </w:rPr>
        <w:tab/>
        <w:t xml:space="preserve">H-Index = </w:t>
      </w:r>
      <w:r w:rsidR="00F61140" w:rsidRPr="001F49F3">
        <w:rPr>
          <w:rFonts w:ascii="Century Gothic" w:hAnsi="Century Gothic"/>
          <w:sz w:val="20"/>
          <w:lang w:val="en-AU"/>
        </w:rPr>
        <w:t>2</w:t>
      </w:r>
      <w:r w:rsidR="008D4D9B">
        <w:rPr>
          <w:rFonts w:ascii="Century Gothic" w:hAnsi="Century Gothic"/>
          <w:sz w:val="20"/>
          <w:lang w:val="en-AU"/>
        </w:rPr>
        <w:t>8</w:t>
      </w:r>
      <w:r w:rsidR="00F61140" w:rsidRPr="001F49F3">
        <w:rPr>
          <w:rFonts w:ascii="Century Gothic" w:hAnsi="Century Gothic"/>
          <w:sz w:val="20"/>
          <w:lang w:val="en-AU"/>
        </w:rPr>
        <w:t xml:space="preserve"> (</w:t>
      </w:r>
      <w:r w:rsidR="001F49F3" w:rsidRPr="001F49F3">
        <w:rPr>
          <w:rFonts w:ascii="Century Gothic" w:hAnsi="Century Gothic"/>
          <w:sz w:val="20"/>
          <w:lang w:val="en-AU"/>
        </w:rPr>
        <w:t xml:space="preserve">Web of Science, </w:t>
      </w:r>
      <w:r w:rsidR="008D4D9B">
        <w:rPr>
          <w:rFonts w:ascii="Century Gothic" w:hAnsi="Century Gothic"/>
          <w:sz w:val="20"/>
          <w:lang w:val="en-AU"/>
        </w:rPr>
        <w:t>December</w:t>
      </w:r>
      <w:r w:rsidR="00F61140" w:rsidRPr="001F49F3">
        <w:rPr>
          <w:rFonts w:ascii="Century Gothic" w:hAnsi="Century Gothic"/>
          <w:sz w:val="20"/>
          <w:lang w:val="en-AU"/>
        </w:rPr>
        <w:t xml:space="preserve"> 20</w:t>
      </w:r>
      <w:r w:rsidR="008D4D9B">
        <w:rPr>
          <w:rFonts w:ascii="Century Gothic" w:hAnsi="Century Gothic"/>
          <w:sz w:val="20"/>
          <w:lang w:val="en-AU"/>
        </w:rPr>
        <w:t>25</w:t>
      </w:r>
      <w:r w:rsidR="00F61140" w:rsidRPr="001F49F3">
        <w:rPr>
          <w:rFonts w:ascii="Century Gothic" w:hAnsi="Century Gothic"/>
          <w:sz w:val="20"/>
          <w:lang w:val="en-AU"/>
        </w:rPr>
        <w:t>)</w:t>
      </w:r>
    </w:p>
    <w:p w14:paraId="5B033186" w14:textId="4C43669E" w:rsidR="007F6E7F" w:rsidRPr="0001220D" w:rsidRDefault="00F61140" w:rsidP="007512FC">
      <w:pPr>
        <w:rPr>
          <w:rFonts w:ascii="Century Gothic" w:hAnsi="Century Gothic"/>
          <w:sz w:val="20"/>
          <w:lang w:val="en-AU"/>
        </w:rPr>
      </w:pPr>
      <w:r w:rsidRPr="001F49F3">
        <w:rPr>
          <w:rFonts w:ascii="Century Gothic" w:hAnsi="Century Gothic"/>
          <w:sz w:val="20"/>
          <w:lang w:val="en-AU"/>
        </w:rPr>
        <w:tab/>
      </w:r>
      <w:r w:rsidRPr="001F49F3">
        <w:rPr>
          <w:rFonts w:ascii="Century Gothic" w:hAnsi="Century Gothic"/>
          <w:sz w:val="20"/>
          <w:lang w:val="en-AU"/>
        </w:rPr>
        <w:tab/>
      </w:r>
      <w:r w:rsidR="001F49F3" w:rsidRPr="001F49F3">
        <w:rPr>
          <w:rFonts w:ascii="Century Gothic" w:hAnsi="Century Gothic"/>
          <w:sz w:val="20"/>
          <w:lang w:val="en-AU"/>
        </w:rPr>
        <w:tab/>
      </w:r>
      <w:r w:rsidR="003C478B">
        <w:rPr>
          <w:rFonts w:ascii="Century Gothic" w:hAnsi="Century Gothic"/>
          <w:sz w:val="20"/>
          <w:lang w:val="en-AU"/>
        </w:rPr>
        <w:t>&gt;</w:t>
      </w:r>
      <w:r w:rsidR="007D1550">
        <w:rPr>
          <w:rFonts w:ascii="Century Gothic" w:hAnsi="Century Gothic"/>
          <w:sz w:val="20"/>
          <w:lang w:val="en-AU"/>
        </w:rPr>
        <w:t xml:space="preserve">2300 </w:t>
      </w:r>
      <w:r w:rsidR="001F49F3" w:rsidRPr="001F49F3">
        <w:rPr>
          <w:rFonts w:ascii="Century Gothic" w:hAnsi="Century Gothic"/>
          <w:sz w:val="20"/>
          <w:lang w:val="en-AU"/>
        </w:rPr>
        <w:t xml:space="preserve">Citations (Web of </w:t>
      </w:r>
      <w:r w:rsidR="008979F8" w:rsidRPr="001F49F3">
        <w:rPr>
          <w:rFonts w:ascii="Century Gothic" w:hAnsi="Century Gothic"/>
          <w:sz w:val="20"/>
          <w:lang w:val="en-AU"/>
        </w:rPr>
        <w:t>Science,</w:t>
      </w:r>
      <w:r w:rsidR="001F49F3" w:rsidRPr="001F49F3">
        <w:rPr>
          <w:rFonts w:ascii="Century Gothic" w:hAnsi="Century Gothic"/>
          <w:sz w:val="20"/>
          <w:lang w:val="en-AU"/>
        </w:rPr>
        <w:t xml:space="preserve"> </w:t>
      </w:r>
      <w:r w:rsidR="007D1550">
        <w:rPr>
          <w:rFonts w:ascii="Century Gothic" w:hAnsi="Century Gothic"/>
          <w:sz w:val="20"/>
          <w:lang w:val="en-AU"/>
        </w:rPr>
        <w:t>December</w:t>
      </w:r>
      <w:r w:rsidR="001F49F3" w:rsidRPr="001F49F3">
        <w:rPr>
          <w:rFonts w:ascii="Century Gothic" w:hAnsi="Century Gothic"/>
          <w:sz w:val="20"/>
          <w:lang w:val="en-AU"/>
        </w:rPr>
        <w:t xml:space="preserve"> 202</w:t>
      </w:r>
      <w:r w:rsidR="007D1550">
        <w:rPr>
          <w:rFonts w:ascii="Century Gothic" w:hAnsi="Century Gothic"/>
          <w:sz w:val="20"/>
          <w:lang w:val="en-AU"/>
        </w:rPr>
        <w:t>5</w:t>
      </w:r>
      <w:r w:rsidR="001F49F3" w:rsidRPr="001F49F3">
        <w:rPr>
          <w:rFonts w:ascii="Century Gothic" w:hAnsi="Century Gothic"/>
          <w:sz w:val="20"/>
          <w:lang w:val="en-AU"/>
        </w:rPr>
        <w:t>)</w:t>
      </w:r>
    </w:p>
    <w:p w14:paraId="19C3415F" w14:textId="7DB94E69" w:rsidR="007F6E7F" w:rsidRPr="0001220D" w:rsidRDefault="007F6E7F" w:rsidP="007512FC">
      <w:pPr>
        <w:rPr>
          <w:rFonts w:ascii="Century Gothic" w:hAnsi="Century Gothic"/>
          <w:b/>
          <w:sz w:val="20"/>
          <w:lang w:val="en-AU"/>
        </w:rPr>
      </w:pPr>
      <w:r w:rsidRPr="0001220D">
        <w:rPr>
          <w:rFonts w:ascii="Century Gothic" w:hAnsi="Century Gothic"/>
          <w:b/>
          <w:sz w:val="20"/>
          <w:lang w:val="en-AU"/>
        </w:rPr>
        <w:t>[Published journal articles]</w:t>
      </w:r>
    </w:p>
    <w:p w14:paraId="65A81738" w14:textId="56E46000" w:rsidR="009F56EE" w:rsidRPr="009F56EE" w:rsidRDefault="009F56EE" w:rsidP="007A0620">
      <w:pPr>
        <w:pStyle w:val="ListParagraph"/>
        <w:numPr>
          <w:ilvl w:val="0"/>
          <w:numId w:val="15"/>
        </w:numPr>
        <w:ind w:left="567" w:hanging="533"/>
        <w:jc w:val="both"/>
        <w:rPr>
          <w:rFonts w:ascii="Century Gothic" w:hAnsi="Century Gothic"/>
          <w:bCs/>
          <w:sz w:val="20"/>
        </w:rPr>
      </w:pPr>
      <w:r w:rsidRPr="00A43DF9">
        <w:rPr>
          <w:rFonts w:ascii="Century Gothic" w:hAnsi="Century Gothic"/>
          <w:bCs/>
          <w:iCs/>
          <w:sz w:val="20"/>
          <w:lang w:val="en-US"/>
        </w:rPr>
        <w:t xml:space="preserve">Huang Y, </w:t>
      </w:r>
      <w:r w:rsidRPr="00A43DF9">
        <w:rPr>
          <w:rFonts w:ascii="Century Gothic" w:hAnsi="Century Gothic"/>
          <w:b/>
          <w:iCs/>
          <w:sz w:val="20"/>
          <w:lang w:val="en-US"/>
        </w:rPr>
        <w:t>de Bock CE.</w:t>
      </w:r>
      <w:r>
        <w:rPr>
          <w:rFonts w:ascii="Century Gothic" w:hAnsi="Century Gothic"/>
          <w:b/>
          <w:iCs/>
          <w:sz w:val="20"/>
          <w:lang w:val="en-US"/>
        </w:rPr>
        <w:t xml:space="preserve"> </w:t>
      </w:r>
      <w:r w:rsidR="00E545C3">
        <w:rPr>
          <w:rFonts w:ascii="Century Gothic" w:hAnsi="Century Gothic"/>
          <w:color w:val="212121"/>
          <w:sz w:val="22"/>
          <w:szCs w:val="22"/>
        </w:rPr>
        <w:t xml:space="preserve">A </w:t>
      </w:r>
      <w:r w:rsidR="00973F7B">
        <w:rPr>
          <w:rFonts w:ascii="Century Gothic" w:hAnsi="Century Gothic"/>
          <w:color w:val="212121"/>
          <w:sz w:val="22"/>
          <w:szCs w:val="22"/>
        </w:rPr>
        <w:t>n</w:t>
      </w:r>
      <w:r w:rsidR="00E545C3">
        <w:rPr>
          <w:rFonts w:ascii="Century Gothic" w:hAnsi="Century Gothic"/>
          <w:color w:val="212121"/>
          <w:sz w:val="22"/>
          <w:szCs w:val="22"/>
        </w:rPr>
        <w:t xml:space="preserve">ew KAT on the </w:t>
      </w:r>
      <w:r w:rsidR="00750F77">
        <w:rPr>
          <w:rFonts w:ascii="Century Gothic" w:hAnsi="Century Gothic"/>
          <w:color w:val="212121"/>
          <w:sz w:val="22"/>
          <w:szCs w:val="22"/>
        </w:rPr>
        <w:t>b</w:t>
      </w:r>
      <w:r w:rsidR="00E545C3">
        <w:rPr>
          <w:rFonts w:ascii="Century Gothic" w:hAnsi="Century Gothic"/>
          <w:color w:val="212121"/>
          <w:sz w:val="22"/>
          <w:szCs w:val="22"/>
        </w:rPr>
        <w:t xml:space="preserve">lock </w:t>
      </w:r>
      <w:r w:rsidR="00750F77">
        <w:rPr>
          <w:rFonts w:ascii="Century Gothic" w:hAnsi="Century Gothic"/>
          <w:color w:val="212121"/>
          <w:sz w:val="22"/>
          <w:szCs w:val="22"/>
        </w:rPr>
        <w:t>r</w:t>
      </w:r>
      <w:r w:rsidR="00E545C3">
        <w:rPr>
          <w:rFonts w:ascii="Century Gothic" w:hAnsi="Century Gothic"/>
          <w:color w:val="212121"/>
          <w:sz w:val="22"/>
          <w:szCs w:val="22"/>
        </w:rPr>
        <w:t xml:space="preserve">ewrites the </w:t>
      </w:r>
      <w:r w:rsidR="00750F77">
        <w:rPr>
          <w:rFonts w:ascii="Century Gothic" w:hAnsi="Century Gothic"/>
          <w:color w:val="212121"/>
          <w:sz w:val="22"/>
          <w:szCs w:val="22"/>
        </w:rPr>
        <w:t>e</w:t>
      </w:r>
      <w:r w:rsidR="00E545C3">
        <w:rPr>
          <w:rFonts w:ascii="Century Gothic" w:hAnsi="Century Gothic"/>
          <w:color w:val="212121"/>
          <w:sz w:val="22"/>
          <w:szCs w:val="22"/>
        </w:rPr>
        <w:t xml:space="preserve">pigenetic </w:t>
      </w:r>
      <w:r w:rsidR="00750F77">
        <w:rPr>
          <w:rFonts w:ascii="Century Gothic" w:hAnsi="Century Gothic"/>
          <w:color w:val="212121"/>
          <w:sz w:val="22"/>
          <w:szCs w:val="22"/>
        </w:rPr>
        <w:t>s</w:t>
      </w:r>
      <w:r w:rsidR="00E545C3">
        <w:rPr>
          <w:rFonts w:ascii="Century Gothic" w:hAnsi="Century Gothic"/>
          <w:color w:val="212121"/>
          <w:sz w:val="22"/>
          <w:szCs w:val="22"/>
        </w:rPr>
        <w:t>cript in Menin inhibitor-</w:t>
      </w:r>
      <w:r w:rsidR="00750F77">
        <w:rPr>
          <w:rFonts w:ascii="Century Gothic" w:hAnsi="Century Gothic"/>
          <w:color w:val="212121"/>
          <w:sz w:val="22"/>
          <w:szCs w:val="22"/>
        </w:rPr>
        <w:t>r</w:t>
      </w:r>
      <w:r w:rsidR="00E545C3">
        <w:rPr>
          <w:rFonts w:ascii="Century Gothic" w:hAnsi="Century Gothic"/>
          <w:color w:val="212121"/>
          <w:sz w:val="22"/>
          <w:szCs w:val="22"/>
        </w:rPr>
        <w:t xml:space="preserve">esistant </w:t>
      </w:r>
      <w:proofErr w:type="spellStart"/>
      <w:r w:rsidR="00750F77">
        <w:rPr>
          <w:rFonts w:ascii="Century Gothic" w:hAnsi="Century Gothic"/>
          <w:color w:val="212121"/>
          <w:sz w:val="22"/>
          <w:szCs w:val="22"/>
        </w:rPr>
        <w:t>l</w:t>
      </w:r>
      <w:r w:rsidR="00E545C3">
        <w:rPr>
          <w:rFonts w:ascii="Century Gothic" w:hAnsi="Century Gothic"/>
          <w:color w:val="212121"/>
          <w:sz w:val="22"/>
          <w:szCs w:val="22"/>
        </w:rPr>
        <w:t>eukemia</w:t>
      </w:r>
      <w:proofErr w:type="spellEnd"/>
      <w:r>
        <w:rPr>
          <w:rFonts w:ascii="Century Gothic" w:hAnsi="Century Gothic"/>
          <w:bCs/>
          <w:iCs/>
          <w:sz w:val="20"/>
          <w:lang w:val="en-US"/>
        </w:rPr>
        <w:t xml:space="preserve">. </w:t>
      </w:r>
      <w:proofErr w:type="spellStart"/>
      <w:r>
        <w:rPr>
          <w:rFonts w:ascii="Century Gothic" w:hAnsi="Century Gothic"/>
          <w:bCs/>
          <w:iCs/>
          <w:sz w:val="20"/>
          <w:lang w:val="en-US"/>
        </w:rPr>
        <w:t>HemaSphere</w:t>
      </w:r>
      <w:proofErr w:type="spellEnd"/>
      <w:r w:rsidRPr="00677C83">
        <w:rPr>
          <w:rFonts w:ascii="Century Gothic" w:hAnsi="Century Gothic"/>
          <w:bCs/>
          <w:iCs/>
          <w:sz w:val="20"/>
          <w:lang w:val="en-US"/>
        </w:rPr>
        <w:t xml:space="preserve">, </w:t>
      </w:r>
      <w:r>
        <w:rPr>
          <w:rFonts w:ascii="Century Gothic" w:hAnsi="Century Gothic"/>
          <w:bCs/>
          <w:iCs/>
          <w:sz w:val="20"/>
          <w:lang w:val="en-US"/>
        </w:rPr>
        <w:t xml:space="preserve">2025; </w:t>
      </w:r>
      <w:r w:rsidR="00326814" w:rsidRPr="00326814">
        <w:rPr>
          <w:rFonts w:ascii="Century Gothic" w:hAnsi="Century Gothic"/>
          <w:bCs/>
          <w:iCs/>
          <w:sz w:val="20"/>
        </w:rPr>
        <w:t>9(11):e70265</w:t>
      </w:r>
    </w:p>
    <w:p w14:paraId="7A8B7367" w14:textId="71E96CA6" w:rsidR="0036053A" w:rsidRPr="007A0620" w:rsidRDefault="002776AA" w:rsidP="007A0620">
      <w:pPr>
        <w:pStyle w:val="ListParagraph"/>
        <w:numPr>
          <w:ilvl w:val="0"/>
          <w:numId w:val="15"/>
        </w:numPr>
        <w:ind w:left="567" w:hanging="533"/>
        <w:jc w:val="both"/>
        <w:rPr>
          <w:rFonts w:ascii="Century Gothic" w:hAnsi="Century Gothic"/>
          <w:bCs/>
          <w:sz w:val="20"/>
        </w:rPr>
      </w:pPr>
      <w:r>
        <w:rPr>
          <w:rFonts w:ascii="Century Gothic" w:hAnsi="Century Gothic"/>
          <w:b/>
          <w:sz w:val="20"/>
        </w:rPr>
        <w:t>d</w:t>
      </w:r>
      <w:r w:rsidR="008A3DEC">
        <w:rPr>
          <w:rFonts w:ascii="Century Gothic" w:hAnsi="Century Gothic"/>
          <w:b/>
          <w:sz w:val="20"/>
        </w:rPr>
        <w:t xml:space="preserve">e </w:t>
      </w:r>
      <w:r w:rsidR="007A3E22" w:rsidRPr="007A3E22">
        <w:rPr>
          <w:rFonts w:ascii="Century Gothic" w:hAnsi="Century Gothic"/>
          <w:b/>
          <w:sz w:val="20"/>
        </w:rPr>
        <w:t>Bock</w:t>
      </w:r>
      <w:r w:rsidR="00B42346" w:rsidRPr="00B42346">
        <w:rPr>
          <w:rFonts w:ascii="Century Gothic" w:hAnsi="Century Gothic"/>
          <w:b/>
          <w:sz w:val="20"/>
        </w:rPr>
        <w:t xml:space="preserve"> CE</w:t>
      </w:r>
      <w:r w:rsidR="00B42346">
        <w:rPr>
          <w:rFonts w:ascii="Century Gothic" w:hAnsi="Century Gothic"/>
          <w:bCs/>
          <w:sz w:val="20"/>
        </w:rPr>
        <w:t xml:space="preserve">, </w:t>
      </w:r>
      <w:r w:rsidR="007A3E22" w:rsidRPr="007A3E22">
        <w:rPr>
          <w:rFonts w:ascii="Century Gothic" w:hAnsi="Century Gothic"/>
          <w:bCs/>
          <w:sz w:val="20"/>
        </w:rPr>
        <w:t>Bridge</w:t>
      </w:r>
      <w:r w:rsidR="007A3E22">
        <w:rPr>
          <w:rFonts w:ascii="Century Gothic" w:hAnsi="Century Gothic"/>
          <w:bCs/>
          <w:sz w:val="20"/>
        </w:rPr>
        <w:t xml:space="preserve"> KS</w:t>
      </w:r>
      <w:r w:rsidR="007A3E22" w:rsidRPr="007A3E22">
        <w:rPr>
          <w:rFonts w:ascii="Century Gothic" w:hAnsi="Century Gothic"/>
          <w:bCs/>
          <w:sz w:val="20"/>
        </w:rPr>
        <w:t>, van Gastel</w:t>
      </w:r>
      <w:r w:rsidR="007A3E22">
        <w:rPr>
          <w:rFonts w:ascii="Century Gothic" w:hAnsi="Century Gothic"/>
          <w:bCs/>
          <w:sz w:val="20"/>
        </w:rPr>
        <w:t xml:space="preserve"> N,</w:t>
      </w:r>
      <w:r w:rsidR="007A3E22" w:rsidRPr="007A3E22">
        <w:rPr>
          <w:rFonts w:ascii="Century Gothic" w:hAnsi="Century Gothic"/>
          <w:bCs/>
          <w:sz w:val="20"/>
        </w:rPr>
        <w:t xml:space="preserve"> Gleitz</w:t>
      </w:r>
      <w:r w:rsidR="007A3E22">
        <w:rPr>
          <w:rFonts w:ascii="Century Gothic" w:hAnsi="Century Gothic"/>
          <w:bCs/>
          <w:sz w:val="20"/>
        </w:rPr>
        <w:t xml:space="preserve"> HFE</w:t>
      </w:r>
      <w:r w:rsidR="007A3E22" w:rsidRPr="007A3E22">
        <w:rPr>
          <w:rFonts w:ascii="Century Gothic" w:hAnsi="Century Gothic"/>
          <w:bCs/>
          <w:sz w:val="20"/>
        </w:rPr>
        <w:t>, Kats</w:t>
      </w:r>
      <w:r w:rsidR="007A3E22">
        <w:rPr>
          <w:rFonts w:ascii="Century Gothic" w:hAnsi="Century Gothic"/>
          <w:bCs/>
          <w:sz w:val="20"/>
        </w:rPr>
        <w:t xml:space="preserve"> L,</w:t>
      </w:r>
      <w:r w:rsidR="007A3E22" w:rsidRPr="007A3E22">
        <w:rPr>
          <w:rFonts w:ascii="Century Gothic" w:hAnsi="Century Gothic"/>
          <w:bCs/>
          <w:sz w:val="20"/>
        </w:rPr>
        <w:t xml:space="preserve"> King KY, </w:t>
      </w:r>
      <w:proofErr w:type="spellStart"/>
      <w:r w:rsidR="007A3E22" w:rsidRPr="007A3E22">
        <w:rPr>
          <w:rFonts w:ascii="Century Gothic" w:hAnsi="Century Gothic"/>
          <w:bCs/>
          <w:sz w:val="20"/>
        </w:rPr>
        <w:t>Machlus</w:t>
      </w:r>
      <w:proofErr w:type="spellEnd"/>
      <w:r w:rsidR="007A3E22" w:rsidRPr="007A3E22">
        <w:rPr>
          <w:rFonts w:ascii="Century Gothic" w:hAnsi="Century Gothic"/>
          <w:bCs/>
          <w:sz w:val="20"/>
        </w:rPr>
        <w:t xml:space="preserve"> KR, Psaila B, Scanlon V, </w:t>
      </w:r>
      <w:proofErr w:type="spellStart"/>
      <w:r w:rsidR="007A3E22" w:rsidRPr="007A3E22">
        <w:rPr>
          <w:rFonts w:ascii="Century Gothic" w:hAnsi="Century Gothic"/>
          <w:bCs/>
          <w:sz w:val="20"/>
        </w:rPr>
        <w:t>Souroullas</w:t>
      </w:r>
      <w:proofErr w:type="spellEnd"/>
      <w:r w:rsidR="007A3E22" w:rsidRPr="007A3E22">
        <w:rPr>
          <w:rFonts w:ascii="Century Gothic" w:hAnsi="Century Gothic"/>
          <w:bCs/>
          <w:sz w:val="20"/>
        </w:rPr>
        <w:t xml:space="preserve"> GP, </w:t>
      </w:r>
      <w:proofErr w:type="spellStart"/>
      <w:r w:rsidR="007A3E22" w:rsidRPr="007A3E22">
        <w:rPr>
          <w:rFonts w:ascii="Century Gothic" w:hAnsi="Century Gothic"/>
          <w:bCs/>
          <w:sz w:val="20"/>
        </w:rPr>
        <w:t>Kokkaliaris</w:t>
      </w:r>
      <w:proofErr w:type="spellEnd"/>
      <w:r w:rsidR="007A3E22" w:rsidRPr="007A3E22">
        <w:rPr>
          <w:rFonts w:ascii="Century Gothic" w:hAnsi="Century Gothic"/>
          <w:bCs/>
          <w:sz w:val="20"/>
        </w:rPr>
        <w:t xml:space="preserve"> KD</w:t>
      </w:r>
      <w:r w:rsidR="007A0620">
        <w:rPr>
          <w:rFonts w:ascii="Century Gothic" w:hAnsi="Century Gothic"/>
          <w:bCs/>
          <w:sz w:val="20"/>
        </w:rPr>
        <w:t xml:space="preserve">. </w:t>
      </w:r>
      <w:r w:rsidR="007A0620" w:rsidRPr="007A0620">
        <w:rPr>
          <w:rFonts w:ascii="Century Gothic" w:hAnsi="Century Gothic"/>
          <w:bCs/>
          <w:sz w:val="20"/>
        </w:rPr>
        <w:t xml:space="preserve">Building a transparent and functional lab culture: Guidelines for creating a </w:t>
      </w:r>
      <w:r w:rsidR="007A0620">
        <w:rPr>
          <w:rFonts w:ascii="Century Gothic" w:hAnsi="Century Gothic"/>
          <w:bCs/>
          <w:sz w:val="20"/>
        </w:rPr>
        <w:t>l</w:t>
      </w:r>
      <w:r w:rsidR="007A0620" w:rsidRPr="007A0620">
        <w:rPr>
          <w:rFonts w:ascii="Century Gothic" w:hAnsi="Century Gothic"/>
          <w:bCs/>
          <w:sz w:val="20"/>
        </w:rPr>
        <w:t xml:space="preserve">aboratory </w:t>
      </w:r>
      <w:r w:rsidR="007A0620">
        <w:rPr>
          <w:rFonts w:ascii="Century Gothic" w:hAnsi="Century Gothic"/>
          <w:bCs/>
          <w:sz w:val="20"/>
        </w:rPr>
        <w:t>h</w:t>
      </w:r>
      <w:r w:rsidR="007A0620" w:rsidRPr="007A0620">
        <w:rPr>
          <w:rFonts w:ascii="Century Gothic" w:hAnsi="Century Gothic"/>
          <w:bCs/>
          <w:sz w:val="20"/>
        </w:rPr>
        <w:t>andbook</w:t>
      </w:r>
      <w:r w:rsidR="007A0620">
        <w:rPr>
          <w:rFonts w:ascii="Century Gothic" w:hAnsi="Century Gothic"/>
          <w:bCs/>
          <w:sz w:val="20"/>
        </w:rPr>
        <w:t xml:space="preserve"> </w:t>
      </w:r>
      <w:r w:rsidR="007A0620" w:rsidRPr="007A0620">
        <w:rPr>
          <w:rFonts w:ascii="Century Gothic" w:hAnsi="Century Gothic"/>
          <w:bCs/>
          <w:sz w:val="20"/>
        </w:rPr>
        <w:t>for principal investigators</w:t>
      </w:r>
      <w:r w:rsidR="00521BD1">
        <w:rPr>
          <w:rFonts w:ascii="Century Gothic" w:hAnsi="Century Gothic"/>
          <w:bCs/>
          <w:sz w:val="20"/>
        </w:rPr>
        <w:t>.</w:t>
      </w:r>
      <w:r w:rsidR="007A0620">
        <w:rPr>
          <w:rFonts w:ascii="Century Gothic" w:hAnsi="Century Gothic"/>
          <w:bCs/>
          <w:sz w:val="20"/>
        </w:rPr>
        <w:t xml:space="preserve"> </w:t>
      </w:r>
      <w:r w:rsidR="00197545">
        <w:rPr>
          <w:rFonts w:ascii="Century Gothic" w:hAnsi="Century Gothic"/>
          <w:bCs/>
          <w:sz w:val="20"/>
        </w:rPr>
        <w:t xml:space="preserve">Exp </w:t>
      </w:r>
      <w:proofErr w:type="spellStart"/>
      <w:r w:rsidR="00197545">
        <w:rPr>
          <w:rFonts w:ascii="Century Gothic" w:hAnsi="Century Gothic"/>
          <w:bCs/>
          <w:sz w:val="20"/>
        </w:rPr>
        <w:t>Hematol</w:t>
      </w:r>
      <w:proofErr w:type="spellEnd"/>
      <w:r w:rsidR="007A0620">
        <w:rPr>
          <w:rFonts w:ascii="Century Gothic" w:hAnsi="Century Gothic"/>
          <w:bCs/>
          <w:sz w:val="20"/>
        </w:rPr>
        <w:t xml:space="preserve">, 2025; </w:t>
      </w:r>
      <w:r w:rsidR="00544369" w:rsidRPr="00544369">
        <w:rPr>
          <w:rFonts w:ascii="Century Gothic" w:hAnsi="Century Gothic"/>
          <w:bCs/>
          <w:sz w:val="20"/>
        </w:rPr>
        <w:t>151, art. no. 105265</w:t>
      </w:r>
    </w:p>
    <w:p w14:paraId="49E8F9DB" w14:textId="47BB0DE1" w:rsidR="00AB47B8" w:rsidRDefault="00604221" w:rsidP="00D31C18">
      <w:pPr>
        <w:pStyle w:val="ListParagraph"/>
        <w:numPr>
          <w:ilvl w:val="0"/>
          <w:numId w:val="15"/>
        </w:numPr>
        <w:ind w:left="567" w:hanging="533"/>
        <w:jc w:val="both"/>
        <w:rPr>
          <w:rFonts w:ascii="Century Gothic" w:hAnsi="Century Gothic"/>
          <w:bCs/>
          <w:sz w:val="20"/>
        </w:rPr>
      </w:pPr>
      <w:r w:rsidRPr="00A13886">
        <w:rPr>
          <w:rFonts w:ascii="Century Gothic" w:hAnsi="Century Gothic"/>
          <w:bCs/>
          <w:iCs/>
          <w:sz w:val="20"/>
          <w:lang w:val="en-US"/>
        </w:rPr>
        <w:t>Kosasih HJ</w:t>
      </w:r>
      <w:r>
        <w:rPr>
          <w:rFonts w:ascii="Century Gothic" w:hAnsi="Century Gothic"/>
          <w:bCs/>
          <w:iCs/>
          <w:sz w:val="20"/>
          <w:lang w:val="en-US"/>
        </w:rPr>
        <w:t>,</w:t>
      </w:r>
      <w:r w:rsidRPr="00D9485C">
        <w:rPr>
          <w:rFonts w:ascii="Century Gothic" w:hAnsi="Century Gothic"/>
          <w:b/>
          <w:iCs/>
          <w:sz w:val="20"/>
          <w:lang w:val="en-US"/>
        </w:rPr>
        <w:t xml:space="preserve"> </w:t>
      </w:r>
      <w:r w:rsidR="00810D9C" w:rsidRPr="00D9485C">
        <w:rPr>
          <w:rFonts w:ascii="Century Gothic" w:hAnsi="Century Gothic"/>
          <w:b/>
          <w:iCs/>
          <w:sz w:val="20"/>
          <w:lang w:val="en-US"/>
        </w:rPr>
        <w:t>de Bock</w:t>
      </w:r>
      <w:r w:rsidR="001767AC">
        <w:rPr>
          <w:rFonts w:ascii="Century Gothic" w:hAnsi="Century Gothic"/>
          <w:b/>
          <w:iCs/>
          <w:sz w:val="20"/>
          <w:lang w:val="en-US"/>
        </w:rPr>
        <w:t>,</w:t>
      </w:r>
      <w:r w:rsidR="00810D9C" w:rsidRPr="00D9485C">
        <w:rPr>
          <w:rFonts w:ascii="Century Gothic" w:hAnsi="Century Gothic"/>
          <w:b/>
          <w:iCs/>
          <w:sz w:val="20"/>
          <w:lang w:val="en-US"/>
        </w:rPr>
        <w:t xml:space="preserve"> CE</w:t>
      </w:r>
      <w:r w:rsidR="00810D9C" w:rsidRPr="00D9485C">
        <w:rPr>
          <w:rFonts w:ascii="Century Gothic" w:hAnsi="Century Gothic"/>
          <w:bCs/>
          <w:iCs/>
          <w:sz w:val="20"/>
          <w:lang w:val="en-US"/>
        </w:rPr>
        <w:t xml:space="preserve">. </w:t>
      </w:r>
      <w:r w:rsidR="001F27CE" w:rsidRPr="001F27CE">
        <w:rPr>
          <w:rFonts w:ascii="Century Gothic" w:hAnsi="Century Gothic"/>
          <w:bCs/>
          <w:sz w:val="20"/>
        </w:rPr>
        <w:t>Cell Surface Surprise: NPM1 is an immune therapy target for acute myeloid leukaemia</w:t>
      </w:r>
      <w:r w:rsidR="001F27CE">
        <w:rPr>
          <w:rFonts w:ascii="Century Gothic" w:hAnsi="Century Gothic"/>
          <w:bCs/>
          <w:sz w:val="20"/>
        </w:rPr>
        <w:t xml:space="preserve">, </w:t>
      </w:r>
      <w:proofErr w:type="spellStart"/>
      <w:r w:rsidR="001F27CE" w:rsidRPr="00D9485C">
        <w:rPr>
          <w:rFonts w:ascii="Century Gothic" w:hAnsi="Century Gothic"/>
          <w:bCs/>
          <w:iCs/>
          <w:sz w:val="20"/>
          <w:lang w:val="en-US"/>
        </w:rPr>
        <w:t>Hemasphere</w:t>
      </w:r>
      <w:proofErr w:type="spellEnd"/>
      <w:r w:rsidR="001F27CE" w:rsidRPr="00D9485C">
        <w:rPr>
          <w:rFonts w:ascii="Century Gothic" w:hAnsi="Century Gothic"/>
          <w:bCs/>
          <w:iCs/>
          <w:sz w:val="20"/>
          <w:lang w:val="en-US"/>
        </w:rPr>
        <w:t xml:space="preserve">, </w:t>
      </w:r>
      <w:r>
        <w:rPr>
          <w:rFonts w:ascii="Century Gothic" w:hAnsi="Century Gothic"/>
          <w:bCs/>
          <w:iCs/>
          <w:sz w:val="20"/>
          <w:lang w:val="en-US"/>
        </w:rPr>
        <w:t>2025</w:t>
      </w:r>
      <w:r w:rsidR="000F4504">
        <w:rPr>
          <w:rFonts w:ascii="Century Gothic" w:hAnsi="Century Gothic"/>
          <w:bCs/>
          <w:iCs/>
          <w:sz w:val="20"/>
          <w:lang w:val="en-US"/>
        </w:rPr>
        <w:t>;</w:t>
      </w:r>
      <w:r>
        <w:rPr>
          <w:rFonts w:ascii="Century Gothic" w:hAnsi="Century Gothic"/>
          <w:bCs/>
          <w:iCs/>
          <w:sz w:val="20"/>
          <w:lang w:val="en-US"/>
        </w:rPr>
        <w:t xml:space="preserve"> </w:t>
      </w:r>
      <w:r w:rsidR="00DC1961" w:rsidRPr="00DC1961">
        <w:rPr>
          <w:rFonts w:ascii="Century Gothic" w:hAnsi="Century Gothic"/>
          <w:bCs/>
          <w:iCs/>
          <w:sz w:val="20"/>
        </w:rPr>
        <w:t>9(8):e70193</w:t>
      </w:r>
    </w:p>
    <w:p w14:paraId="6FE2D468" w14:textId="22CA2CAE" w:rsidR="00433642" w:rsidRPr="005D576A" w:rsidRDefault="004635C6" w:rsidP="00D31C18">
      <w:pPr>
        <w:pStyle w:val="ListParagraph"/>
        <w:numPr>
          <w:ilvl w:val="0"/>
          <w:numId w:val="15"/>
        </w:numPr>
        <w:ind w:left="567" w:hanging="533"/>
        <w:jc w:val="both"/>
        <w:rPr>
          <w:rFonts w:ascii="Century Gothic" w:hAnsi="Century Gothic"/>
          <w:bCs/>
          <w:sz w:val="20"/>
        </w:rPr>
      </w:pPr>
      <w:r w:rsidRPr="005D576A">
        <w:rPr>
          <w:rFonts w:ascii="Century Gothic" w:hAnsi="Century Gothic"/>
          <w:bCs/>
          <w:sz w:val="20"/>
        </w:rPr>
        <w:t>Bond</w:t>
      </w:r>
      <w:r w:rsidR="00030C0E" w:rsidRPr="005D576A">
        <w:rPr>
          <w:rFonts w:ascii="Century Gothic" w:hAnsi="Century Gothic"/>
          <w:bCs/>
          <w:sz w:val="20"/>
        </w:rPr>
        <w:t xml:space="preserve"> DR</w:t>
      </w:r>
      <w:r w:rsidRPr="005D576A">
        <w:rPr>
          <w:rFonts w:ascii="Century Gothic" w:hAnsi="Century Gothic"/>
          <w:bCs/>
          <w:sz w:val="20"/>
        </w:rPr>
        <w:t>, Burnard</w:t>
      </w:r>
      <w:r w:rsidR="00030C0E" w:rsidRPr="005D576A">
        <w:rPr>
          <w:rFonts w:ascii="Century Gothic" w:hAnsi="Century Gothic"/>
          <w:bCs/>
          <w:sz w:val="20"/>
        </w:rPr>
        <w:t xml:space="preserve"> SM</w:t>
      </w:r>
      <w:r w:rsidRPr="005D576A">
        <w:rPr>
          <w:rFonts w:ascii="Century Gothic" w:hAnsi="Century Gothic"/>
          <w:bCs/>
          <w:sz w:val="20"/>
        </w:rPr>
        <w:t xml:space="preserve">, </w:t>
      </w:r>
      <w:proofErr w:type="spellStart"/>
      <w:r w:rsidRPr="005D576A">
        <w:rPr>
          <w:rFonts w:ascii="Century Gothic" w:hAnsi="Century Gothic"/>
          <w:bCs/>
          <w:sz w:val="20"/>
        </w:rPr>
        <w:t>Uddipto</w:t>
      </w:r>
      <w:proofErr w:type="spellEnd"/>
      <w:r w:rsidR="00030C0E" w:rsidRPr="005D576A">
        <w:rPr>
          <w:rFonts w:ascii="Century Gothic" w:hAnsi="Century Gothic"/>
          <w:bCs/>
          <w:sz w:val="20"/>
        </w:rPr>
        <w:t xml:space="preserve"> K</w:t>
      </w:r>
      <w:r w:rsidRPr="005D576A">
        <w:rPr>
          <w:rFonts w:ascii="Century Gothic" w:hAnsi="Century Gothic"/>
          <w:bCs/>
          <w:sz w:val="20"/>
        </w:rPr>
        <w:t>, Hunt</w:t>
      </w:r>
      <w:r w:rsidR="005803F6" w:rsidRPr="005D576A">
        <w:rPr>
          <w:rFonts w:ascii="Century Gothic" w:hAnsi="Century Gothic"/>
          <w:bCs/>
          <w:sz w:val="20"/>
        </w:rPr>
        <w:t xml:space="preserve"> KV,</w:t>
      </w:r>
      <w:r w:rsidRPr="005D576A">
        <w:rPr>
          <w:rFonts w:ascii="Century Gothic" w:hAnsi="Century Gothic"/>
          <w:bCs/>
          <w:sz w:val="20"/>
        </w:rPr>
        <w:t xml:space="preserve"> Harvey</w:t>
      </w:r>
      <w:r w:rsidR="005803F6" w:rsidRPr="005D576A">
        <w:rPr>
          <w:rFonts w:ascii="Century Gothic" w:hAnsi="Century Gothic"/>
          <w:bCs/>
          <w:sz w:val="20"/>
        </w:rPr>
        <w:t xml:space="preserve"> BM,</w:t>
      </w:r>
      <w:r w:rsidRPr="005D576A">
        <w:rPr>
          <w:rFonts w:ascii="Century Gothic" w:hAnsi="Century Gothic"/>
          <w:bCs/>
          <w:sz w:val="20"/>
        </w:rPr>
        <w:t xml:space="preserve"> Steffens Reinhardt</w:t>
      </w:r>
      <w:r w:rsidR="00D31C18" w:rsidRPr="005D576A">
        <w:rPr>
          <w:rFonts w:ascii="Century Gothic" w:hAnsi="Century Gothic"/>
          <w:bCs/>
          <w:sz w:val="20"/>
        </w:rPr>
        <w:t xml:space="preserve"> L</w:t>
      </w:r>
      <w:r w:rsidRPr="005D576A">
        <w:rPr>
          <w:rFonts w:ascii="Century Gothic" w:hAnsi="Century Gothic"/>
          <w:bCs/>
          <w:sz w:val="20"/>
        </w:rPr>
        <w:t>, Lawlor-O’Neill</w:t>
      </w:r>
      <w:r w:rsidR="00D31C18" w:rsidRPr="005D576A">
        <w:rPr>
          <w:rFonts w:ascii="Century Gothic" w:hAnsi="Century Gothic"/>
          <w:bCs/>
          <w:sz w:val="20"/>
        </w:rPr>
        <w:t xml:space="preserve"> C</w:t>
      </w:r>
      <w:r w:rsidRPr="005D576A">
        <w:rPr>
          <w:rFonts w:ascii="Century Gothic" w:hAnsi="Century Gothic"/>
          <w:bCs/>
          <w:sz w:val="20"/>
        </w:rPr>
        <w:t>, Roper</w:t>
      </w:r>
      <w:r w:rsidR="00D31C18" w:rsidRPr="005D576A">
        <w:rPr>
          <w:rFonts w:ascii="Century Gothic" w:hAnsi="Century Gothic"/>
          <w:bCs/>
          <w:sz w:val="20"/>
        </w:rPr>
        <w:t xml:space="preserve"> EA</w:t>
      </w:r>
      <w:r w:rsidRPr="005D576A">
        <w:rPr>
          <w:rFonts w:ascii="Century Gothic" w:hAnsi="Century Gothic"/>
          <w:bCs/>
          <w:sz w:val="20"/>
        </w:rPr>
        <w:t>, Humphries</w:t>
      </w:r>
      <w:r w:rsidR="00D31C18" w:rsidRPr="005D576A">
        <w:rPr>
          <w:rFonts w:ascii="Century Gothic" w:hAnsi="Century Gothic"/>
          <w:bCs/>
          <w:sz w:val="20"/>
        </w:rPr>
        <w:t xml:space="preserve"> S</w:t>
      </w:r>
      <w:r w:rsidRPr="005D576A">
        <w:rPr>
          <w:rFonts w:ascii="Century Gothic" w:hAnsi="Century Gothic"/>
          <w:bCs/>
          <w:sz w:val="20"/>
        </w:rPr>
        <w:t>, Murray</w:t>
      </w:r>
      <w:r w:rsidR="00D31C18" w:rsidRPr="005D576A">
        <w:rPr>
          <w:rFonts w:ascii="Century Gothic" w:hAnsi="Century Gothic"/>
          <w:bCs/>
          <w:sz w:val="20"/>
        </w:rPr>
        <w:t xml:space="preserve"> HC,</w:t>
      </w:r>
      <w:r w:rsidRPr="005D576A">
        <w:rPr>
          <w:rFonts w:ascii="Century Gothic" w:hAnsi="Century Gothic"/>
          <w:bCs/>
          <w:sz w:val="20"/>
        </w:rPr>
        <w:t xml:space="preserve"> Mannan</w:t>
      </w:r>
      <w:r w:rsidR="00D31C18" w:rsidRPr="005D576A">
        <w:rPr>
          <w:rFonts w:ascii="Century Gothic" w:hAnsi="Century Gothic"/>
          <w:bCs/>
          <w:sz w:val="20"/>
        </w:rPr>
        <w:t xml:space="preserve"> A</w:t>
      </w:r>
      <w:r w:rsidRPr="005D576A">
        <w:rPr>
          <w:rFonts w:ascii="Century Gothic" w:hAnsi="Century Gothic"/>
          <w:bCs/>
          <w:sz w:val="20"/>
        </w:rPr>
        <w:t>, Dun</w:t>
      </w:r>
      <w:r w:rsidR="00D31C18" w:rsidRPr="005D576A">
        <w:rPr>
          <w:rFonts w:ascii="Century Gothic" w:hAnsi="Century Gothic"/>
          <w:bCs/>
          <w:sz w:val="20"/>
        </w:rPr>
        <w:t xml:space="preserve"> MD,</w:t>
      </w:r>
      <w:r w:rsidRPr="005D576A">
        <w:rPr>
          <w:rFonts w:ascii="Century Gothic" w:hAnsi="Century Gothic"/>
          <w:bCs/>
          <w:sz w:val="20"/>
        </w:rPr>
        <w:t xml:space="preserve"> </w:t>
      </w:r>
      <w:r w:rsidRPr="005D576A">
        <w:rPr>
          <w:rFonts w:ascii="Century Gothic" w:hAnsi="Century Gothic"/>
          <w:b/>
          <w:sz w:val="20"/>
        </w:rPr>
        <w:t>de Bock</w:t>
      </w:r>
      <w:r w:rsidR="00D31C18" w:rsidRPr="005D576A">
        <w:rPr>
          <w:rFonts w:ascii="Century Gothic" w:hAnsi="Century Gothic"/>
          <w:b/>
          <w:sz w:val="20"/>
        </w:rPr>
        <w:t xml:space="preserve"> CE</w:t>
      </w:r>
      <w:r w:rsidR="00D31C18" w:rsidRPr="005D576A">
        <w:rPr>
          <w:rFonts w:ascii="Century Gothic" w:hAnsi="Century Gothic"/>
          <w:bCs/>
          <w:sz w:val="20"/>
        </w:rPr>
        <w:t>,</w:t>
      </w:r>
      <w:r w:rsidRPr="005D576A">
        <w:rPr>
          <w:rFonts w:ascii="Century Gothic" w:hAnsi="Century Gothic"/>
          <w:bCs/>
          <w:sz w:val="20"/>
        </w:rPr>
        <w:t xml:space="preserve"> Bowden</w:t>
      </w:r>
      <w:r w:rsidR="00D31C18" w:rsidRPr="005D576A">
        <w:rPr>
          <w:rFonts w:ascii="Century Gothic" w:hAnsi="Century Gothic"/>
          <w:bCs/>
          <w:sz w:val="20"/>
        </w:rPr>
        <w:t xml:space="preserve"> NA,</w:t>
      </w:r>
      <w:r w:rsidRPr="005D576A">
        <w:rPr>
          <w:rFonts w:ascii="Century Gothic" w:hAnsi="Century Gothic"/>
          <w:bCs/>
          <w:sz w:val="20"/>
        </w:rPr>
        <w:t xml:space="preserve"> </w:t>
      </w:r>
      <w:proofErr w:type="spellStart"/>
      <w:r w:rsidRPr="005D576A">
        <w:rPr>
          <w:rFonts w:ascii="Century Gothic" w:hAnsi="Century Gothic"/>
          <w:bCs/>
          <w:sz w:val="20"/>
        </w:rPr>
        <w:t>Enjeti</w:t>
      </w:r>
      <w:proofErr w:type="spellEnd"/>
      <w:r w:rsidR="00D31C18" w:rsidRPr="005D576A">
        <w:rPr>
          <w:rFonts w:ascii="Century Gothic" w:hAnsi="Century Gothic"/>
          <w:bCs/>
          <w:sz w:val="20"/>
        </w:rPr>
        <w:t xml:space="preserve"> AK,</w:t>
      </w:r>
      <w:r w:rsidRPr="005D576A">
        <w:rPr>
          <w:rFonts w:ascii="Century Gothic" w:hAnsi="Century Gothic"/>
          <w:bCs/>
          <w:sz w:val="20"/>
        </w:rPr>
        <w:t xml:space="preserve"> </w:t>
      </w:r>
      <w:proofErr w:type="spellStart"/>
      <w:r w:rsidRPr="005D576A">
        <w:rPr>
          <w:rFonts w:ascii="Century Gothic" w:hAnsi="Century Gothic"/>
          <w:bCs/>
          <w:sz w:val="20"/>
        </w:rPr>
        <w:t>Verrills</w:t>
      </w:r>
      <w:proofErr w:type="spellEnd"/>
      <w:r w:rsidR="00D31C18" w:rsidRPr="005D576A">
        <w:rPr>
          <w:rFonts w:ascii="Century Gothic" w:hAnsi="Century Gothic"/>
          <w:bCs/>
          <w:sz w:val="20"/>
        </w:rPr>
        <w:t xml:space="preserve"> NM, </w:t>
      </w:r>
      <w:r w:rsidRPr="005D576A">
        <w:rPr>
          <w:rFonts w:ascii="Century Gothic" w:hAnsi="Century Gothic"/>
          <w:bCs/>
          <w:sz w:val="20"/>
        </w:rPr>
        <w:t>Riveros</w:t>
      </w:r>
      <w:r w:rsidR="00D31C18" w:rsidRPr="005D576A">
        <w:rPr>
          <w:rFonts w:ascii="Century Gothic" w:hAnsi="Century Gothic"/>
          <w:bCs/>
          <w:sz w:val="20"/>
        </w:rPr>
        <w:t xml:space="preserve"> C</w:t>
      </w:r>
      <w:r w:rsidRPr="005D576A">
        <w:rPr>
          <w:rFonts w:ascii="Century Gothic" w:hAnsi="Century Gothic"/>
          <w:bCs/>
          <w:sz w:val="20"/>
        </w:rPr>
        <w:t>, Lê Cao</w:t>
      </w:r>
      <w:r w:rsidR="00D31C18" w:rsidRPr="005D576A">
        <w:rPr>
          <w:rFonts w:ascii="Century Gothic" w:hAnsi="Century Gothic"/>
          <w:bCs/>
          <w:sz w:val="20"/>
        </w:rPr>
        <w:t xml:space="preserve"> K-A,</w:t>
      </w:r>
      <w:r w:rsidRPr="005D576A">
        <w:rPr>
          <w:rFonts w:ascii="Century Gothic" w:hAnsi="Century Gothic"/>
          <w:bCs/>
          <w:sz w:val="20"/>
        </w:rPr>
        <w:t xml:space="preserve"> Lee</w:t>
      </w:r>
      <w:r w:rsidR="00D31C18" w:rsidRPr="005D576A">
        <w:rPr>
          <w:rFonts w:ascii="Century Gothic" w:hAnsi="Century Gothic"/>
          <w:bCs/>
          <w:sz w:val="20"/>
        </w:rPr>
        <w:t xml:space="preserve"> HJ</w:t>
      </w:r>
      <w:r w:rsidR="00CB18AB" w:rsidRPr="005D576A">
        <w:rPr>
          <w:rFonts w:ascii="Century Gothic" w:hAnsi="Century Gothic"/>
          <w:bCs/>
          <w:sz w:val="20"/>
        </w:rPr>
        <w:t xml:space="preserve">. </w:t>
      </w:r>
      <w:r w:rsidR="00A7185E" w:rsidRPr="005D576A">
        <w:rPr>
          <w:rFonts w:ascii="Century Gothic" w:hAnsi="Century Gothic"/>
          <w:bCs/>
          <w:sz w:val="20"/>
        </w:rPr>
        <w:t xml:space="preserve">Hypomethylating agents induce epigenetic and transcriptional heterogeneity with implications for acute myeloid </w:t>
      </w:r>
      <w:proofErr w:type="spellStart"/>
      <w:r w:rsidR="00A7185E" w:rsidRPr="005D576A">
        <w:rPr>
          <w:rFonts w:ascii="Century Gothic" w:hAnsi="Century Gothic"/>
          <w:bCs/>
          <w:sz w:val="20"/>
        </w:rPr>
        <w:t>leukemia</w:t>
      </w:r>
      <w:proofErr w:type="spellEnd"/>
      <w:r w:rsidR="00A7185E" w:rsidRPr="005D576A">
        <w:rPr>
          <w:rFonts w:ascii="Century Gothic" w:hAnsi="Century Gothic"/>
          <w:bCs/>
          <w:sz w:val="20"/>
        </w:rPr>
        <w:t xml:space="preserve"> cell </w:t>
      </w:r>
      <w:r w:rsidR="005D576A" w:rsidRPr="005D576A">
        <w:rPr>
          <w:rFonts w:ascii="Century Gothic" w:hAnsi="Century Gothic"/>
          <w:bCs/>
          <w:sz w:val="20"/>
        </w:rPr>
        <w:t>self-renewal</w:t>
      </w:r>
      <w:r w:rsidR="00CB18AB" w:rsidRPr="005D576A">
        <w:rPr>
          <w:rFonts w:ascii="Century Gothic" w:hAnsi="Century Gothic"/>
          <w:bCs/>
          <w:sz w:val="20"/>
        </w:rPr>
        <w:t xml:space="preserve">. </w:t>
      </w:r>
      <w:proofErr w:type="spellStart"/>
      <w:r w:rsidR="00A7185E" w:rsidRPr="005D576A">
        <w:rPr>
          <w:rFonts w:ascii="Century Gothic" w:hAnsi="Century Gothic"/>
          <w:bCs/>
          <w:sz w:val="20"/>
        </w:rPr>
        <w:t>Leukemia</w:t>
      </w:r>
      <w:proofErr w:type="spellEnd"/>
      <w:r w:rsidR="005D6625" w:rsidRPr="005D576A">
        <w:rPr>
          <w:rFonts w:ascii="Century Gothic" w:hAnsi="Century Gothic"/>
          <w:bCs/>
          <w:sz w:val="20"/>
        </w:rPr>
        <w:t>,</w:t>
      </w:r>
      <w:r w:rsidR="00CB18AB" w:rsidRPr="005D576A">
        <w:rPr>
          <w:rFonts w:ascii="Century Gothic" w:hAnsi="Century Gothic"/>
          <w:bCs/>
          <w:sz w:val="20"/>
        </w:rPr>
        <w:t xml:space="preserve"> </w:t>
      </w:r>
      <w:r w:rsidR="00085EAD" w:rsidRPr="00085EAD">
        <w:rPr>
          <w:rFonts w:ascii="Century Gothic" w:hAnsi="Century Gothic"/>
          <w:bCs/>
          <w:sz w:val="20"/>
        </w:rPr>
        <w:t>39(9):2275-2280</w:t>
      </w:r>
    </w:p>
    <w:p w14:paraId="024C47E6" w14:textId="25BAE61B" w:rsidR="00D9485C" w:rsidRDefault="00D9485C" w:rsidP="008D7D15">
      <w:pPr>
        <w:pStyle w:val="ListParagraph"/>
        <w:numPr>
          <w:ilvl w:val="0"/>
          <w:numId w:val="15"/>
        </w:numPr>
        <w:ind w:left="567" w:hanging="533"/>
        <w:jc w:val="both"/>
        <w:rPr>
          <w:rFonts w:ascii="Century Gothic" w:hAnsi="Century Gothic"/>
          <w:bCs/>
          <w:iCs/>
          <w:sz w:val="20"/>
          <w:lang w:val="en-US"/>
        </w:rPr>
      </w:pPr>
      <w:r w:rsidRPr="00D9485C">
        <w:rPr>
          <w:rFonts w:ascii="Century Gothic" w:hAnsi="Century Gothic"/>
          <w:b/>
          <w:iCs/>
          <w:sz w:val="20"/>
          <w:lang w:val="en-US"/>
        </w:rPr>
        <w:t>de Bock CE</w:t>
      </w:r>
      <w:r w:rsidRPr="00D9485C">
        <w:rPr>
          <w:rFonts w:ascii="Century Gothic" w:hAnsi="Century Gothic"/>
          <w:bCs/>
          <w:iCs/>
          <w:sz w:val="20"/>
          <w:lang w:val="en-US"/>
        </w:rPr>
        <w:t xml:space="preserve">. Patient-Derived Xenografts: </w:t>
      </w:r>
      <w:r w:rsidR="00763093">
        <w:rPr>
          <w:rFonts w:ascii="Century Gothic" w:hAnsi="Century Gothic"/>
          <w:bCs/>
          <w:iCs/>
          <w:sz w:val="20"/>
          <w:lang w:val="en-US"/>
        </w:rPr>
        <w:t>p</w:t>
      </w:r>
      <w:r w:rsidRPr="00D9485C">
        <w:rPr>
          <w:rFonts w:ascii="Century Gothic" w:hAnsi="Century Gothic"/>
          <w:bCs/>
          <w:iCs/>
          <w:sz w:val="20"/>
          <w:lang w:val="en-US"/>
        </w:rPr>
        <w:t xml:space="preserve">ractical </w:t>
      </w:r>
      <w:r w:rsidR="00763093">
        <w:rPr>
          <w:rFonts w:ascii="Century Gothic" w:hAnsi="Century Gothic"/>
          <w:bCs/>
          <w:iCs/>
          <w:sz w:val="20"/>
          <w:lang w:val="en-US"/>
        </w:rPr>
        <w:t>c</w:t>
      </w:r>
      <w:r w:rsidRPr="00D9485C">
        <w:rPr>
          <w:rFonts w:ascii="Century Gothic" w:hAnsi="Century Gothic"/>
          <w:bCs/>
          <w:iCs/>
          <w:sz w:val="20"/>
          <w:lang w:val="en-US"/>
        </w:rPr>
        <w:t xml:space="preserve">onsiderations for </w:t>
      </w:r>
      <w:r w:rsidR="00763093">
        <w:rPr>
          <w:rFonts w:ascii="Century Gothic" w:hAnsi="Century Gothic"/>
          <w:bCs/>
          <w:iCs/>
          <w:sz w:val="20"/>
          <w:lang w:val="en-US"/>
        </w:rPr>
        <w:t>p</w:t>
      </w:r>
      <w:r w:rsidRPr="00D9485C">
        <w:rPr>
          <w:rFonts w:ascii="Century Gothic" w:hAnsi="Century Gothic"/>
          <w:bCs/>
          <w:iCs/>
          <w:sz w:val="20"/>
          <w:lang w:val="en-US"/>
        </w:rPr>
        <w:t xml:space="preserve">reclinical </w:t>
      </w:r>
      <w:r w:rsidR="00763093">
        <w:rPr>
          <w:rFonts w:ascii="Century Gothic" w:hAnsi="Century Gothic"/>
          <w:bCs/>
          <w:iCs/>
          <w:sz w:val="20"/>
          <w:lang w:val="en-US"/>
        </w:rPr>
        <w:t>d</w:t>
      </w:r>
      <w:r w:rsidRPr="00D9485C">
        <w:rPr>
          <w:rFonts w:ascii="Century Gothic" w:hAnsi="Century Gothic"/>
          <w:bCs/>
          <w:iCs/>
          <w:sz w:val="20"/>
          <w:lang w:val="en-US"/>
        </w:rPr>
        <w:t xml:space="preserve">rug </w:t>
      </w:r>
      <w:r w:rsidR="00763093">
        <w:rPr>
          <w:rFonts w:ascii="Century Gothic" w:hAnsi="Century Gothic"/>
          <w:bCs/>
          <w:iCs/>
          <w:sz w:val="20"/>
          <w:lang w:val="en-US"/>
        </w:rPr>
        <w:t>t</w:t>
      </w:r>
      <w:r w:rsidRPr="00D9485C">
        <w:rPr>
          <w:rFonts w:ascii="Century Gothic" w:hAnsi="Century Gothic"/>
          <w:bCs/>
          <w:iCs/>
          <w:sz w:val="20"/>
          <w:lang w:val="en-US"/>
        </w:rPr>
        <w:t xml:space="preserve">esting. </w:t>
      </w:r>
      <w:proofErr w:type="spellStart"/>
      <w:r w:rsidRPr="00D9485C">
        <w:rPr>
          <w:rFonts w:ascii="Century Gothic" w:hAnsi="Century Gothic"/>
          <w:bCs/>
          <w:iCs/>
          <w:sz w:val="20"/>
          <w:lang w:val="en-US"/>
        </w:rPr>
        <w:t>Hemasphere</w:t>
      </w:r>
      <w:proofErr w:type="spellEnd"/>
      <w:r w:rsidRPr="00D9485C">
        <w:rPr>
          <w:rFonts w:ascii="Century Gothic" w:hAnsi="Century Gothic"/>
          <w:bCs/>
          <w:iCs/>
          <w:sz w:val="20"/>
          <w:lang w:val="en-US"/>
        </w:rPr>
        <w:t>, 2025</w:t>
      </w:r>
      <w:r w:rsidR="00763093">
        <w:rPr>
          <w:rFonts w:ascii="Century Gothic" w:hAnsi="Century Gothic"/>
          <w:bCs/>
          <w:iCs/>
          <w:sz w:val="20"/>
          <w:lang w:val="en-US"/>
        </w:rPr>
        <w:t>;</w:t>
      </w:r>
      <w:r w:rsidRPr="00D9485C">
        <w:rPr>
          <w:rFonts w:ascii="Century Gothic" w:hAnsi="Century Gothic"/>
          <w:bCs/>
          <w:iCs/>
          <w:sz w:val="20"/>
          <w:lang w:val="en-US"/>
        </w:rPr>
        <w:t xml:space="preserve"> </w:t>
      </w:r>
      <w:r w:rsidR="002808A1" w:rsidRPr="002808A1">
        <w:rPr>
          <w:rFonts w:ascii="Century Gothic" w:hAnsi="Century Gothic"/>
          <w:bCs/>
          <w:iCs/>
          <w:sz w:val="20"/>
          <w:lang w:val="en-US"/>
        </w:rPr>
        <w:t>9(4</w:t>
      </w:r>
      <w:proofErr w:type="gramStart"/>
      <w:r w:rsidR="002808A1" w:rsidRPr="002808A1">
        <w:rPr>
          <w:rFonts w:ascii="Century Gothic" w:hAnsi="Century Gothic"/>
          <w:bCs/>
          <w:iCs/>
          <w:sz w:val="20"/>
          <w:lang w:val="en-US"/>
        </w:rPr>
        <w:t>)</w:t>
      </w:r>
      <w:r w:rsidR="00CA6F6A">
        <w:rPr>
          <w:rFonts w:ascii="Century Gothic" w:hAnsi="Century Gothic"/>
          <w:bCs/>
          <w:iCs/>
          <w:sz w:val="20"/>
          <w:lang w:val="en-US"/>
        </w:rPr>
        <w:t>:</w:t>
      </w:r>
      <w:r w:rsidR="002808A1" w:rsidRPr="002808A1">
        <w:rPr>
          <w:rFonts w:ascii="Century Gothic" w:hAnsi="Century Gothic"/>
          <w:bCs/>
          <w:iCs/>
          <w:sz w:val="20"/>
          <w:lang w:val="en-US"/>
        </w:rPr>
        <w:t>e</w:t>
      </w:r>
      <w:proofErr w:type="gramEnd"/>
      <w:r w:rsidR="002808A1" w:rsidRPr="002808A1">
        <w:rPr>
          <w:rFonts w:ascii="Century Gothic" w:hAnsi="Century Gothic"/>
          <w:bCs/>
          <w:iCs/>
          <w:sz w:val="20"/>
          <w:lang w:val="en-US"/>
        </w:rPr>
        <w:t>70133</w:t>
      </w:r>
    </w:p>
    <w:p w14:paraId="5608E476" w14:textId="1ED492F4" w:rsidR="00CE1592" w:rsidRDefault="00CE1592" w:rsidP="008D7D15">
      <w:pPr>
        <w:pStyle w:val="ListParagraph"/>
        <w:numPr>
          <w:ilvl w:val="0"/>
          <w:numId w:val="15"/>
        </w:numPr>
        <w:ind w:left="567" w:hanging="533"/>
        <w:jc w:val="both"/>
        <w:rPr>
          <w:rFonts w:ascii="Century Gothic" w:hAnsi="Century Gothic"/>
          <w:bCs/>
          <w:iCs/>
          <w:sz w:val="20"/>
          <w:lang w:val="en-US"/>
        </w:rPr>
      </w:pPr>
      <w:r w:rsidRPr="00CE1592">
        <w:rPr>
          <w:rFonts w:ascii="Century Gothic" w:hAnsi="Century Gothic"/>
          <w:bCs/>
          <w:iCs/>
          <w:sz w:val="20"/>
          <w:lang w:val="en-US"/>
        </w:rPr>
        <w:t xml:space="preserve">Zhao P, Zhang Y, Yu Y, Zhang Q, Liu X, Zhang XD, Chen S, </w:t>
      </w:r>
      <w:r w:rsidRPr="00CE1592">
        <w:rPr>
          <w:rFonts w:ascii="Century Gothic" w:hAnsi="Century Gothic"/>
          <w:b/>
          <w:iCs/>
          <w:sz w:val="20"/>
          <w:lang w:val="en-US"/>
        </w:rPr>
        <w:t>de Bock CE</w:t>
      </w:r>
      <w:r w:rsidRPr="00CE1592">
        <w:rPr>
          <w:rFonts w:ascii="Century Gothic" w:hAnsi="Century Gothic"/>
          <w:bCs/>
          <w:iCs/>
          <w:sz w:val="20"/>
          <w:lang w:val="en-US"/>
        </w:rPr>
        <w:t xml:space="preserve">, Thorne RF, Shi Y. FAT1 functions as an oncogenic driver in triple negative breast cancer through AKT pathway-driven effects on the </w:t>
      </w:r>
      <w:proofErr w:type="spellStart"/>
      <w:r w:rsidRPr="00CE1592">
        <w:rPr>
          <w:rFonts w:ascii="Century Gothic" w:hAnsi="Century Gothic"/>
          <w:bCs/>
          <w:iCs/>
          <w:sz w:val="20"/>
          <w:lang w:val="en-US"/>
        </w:rPr>
        <w:t>matrisome</w:t>
      </w:r>
      <w:proofErr w:type="spellEnd"/>
      <w:r w:rsidR="005D6625">
        <w:rPr>
          <w:rFonts w:ascii="Century Gothic" w:hAnsi="Century Gothic"/>
          <w:bCs/>
          <w:iCs/>
          <w:sz w:val="20"/>
          <w:lang w:val="en-US"/>
        </w:rPr>
        <w:t>.</w:t>
      </w:r>
      <w:r w:rsidRPr="00CE1592">
        <w:rPr>
          <w:rFonts w:ascii="Century Gothic" w:hAnsi="Century Gothic"/>
          <w:bCs/>
          <w:iCs/>
          <w:sz w:val="20"/>
          <w:lang w:val="en-US"/>
        </w:rPr>
        <w:t xml:space="preserve"> Int J Biol Sci</w:t>
      </w:r>
      <w:r>
        <w:rPr>
          <w:rFonts w:ascii="Century Gothic" w:hAnsi="Century Gothic"/>
          <w:bCs/>
          <w:iCs/>
          <w:sz w:val="20"/>
          <w:lang w:val="en-US"/>
        </w:rPr>
        <w:t>,</w:t>
      </w:r>
      <w:r w:rsidRPr="00CE1592">
        <w:rPr>
          <w:rFonts w:ascii="Century Gothic" w:hAnsi="Century Gothic"/>
          <w:bCs/>
          <w:iCs/>
          <w:sz w:val="20"/>
          <w:lang w:val="en-US"/>
        </w:rPr>
        <w:t xml:space="preserve"> 2025;</w:t>
      </w:r>
      <w:r>
        <w:rPr>
          <w:rFonts w:ascii="Century Gothic" w:hAnsi="Century Gothic"/>
          <w:bCs/>
          <w:iCs/>
          <w:sz w:val="20"/>
          <w:lang w:val="en-US"/>
        </w:rPr>
        <w:t xml:space="preserve"> </w:t>
      </w:r>
      <w:r w:rsidRPr="00CE1592">
        <w:rPr>
          <w:rFonts w:ascii="Century Gothic" w:hAnsi="Century Gothic"/>
          <w:bCs/>
          <w:iCs/>
          <w:sz w:val="20"/>
          <w:lang w:val="en-US"/>
        </w:rPr>
        <w:t>21(5):2201-2222</w:t>
      </w:r>
    </w:p>
    <w:p w14:paraId="48E1EDA5" w14:textId="307617A1" w:rsidR="00A43DF9" w:rsidRDefault="00A43DF9" w:rsidP="008D7D15">
      <w:pPr>
        <w:pStyle w:val="ListParagraph"/>
        <w:numPr>
          <w:ilvl w:val="0"/>
          <w:numId w:val="15"/>
        </w:numPr>
        <w:ind w:left="567" w:hanging="533"/>
        <w:jc w:val="both"/>
        <w:rPr>
          <w:rFonts w:ascii="Century Gothic" w:hAnsi="Century Gothic"/>
          <w:bCs/>
          <w:iCs/>
          <w:sz w:val="20"/>
          <w:lang w:val="en-US"/>
        </w:rPr>
      </w:pPr>
      <w:r w:rsidRPr="00A43DF9">
        <w:rPr>
          <w:rFonts w:ascii="Century Gothic" w:hAnsi="Century Gothic"/>
          <w:bCs/>
          <w:iCs/>
          <w:sz w:val="20"/>
          <w:lang w:val="en-US"/>
        </w:rPr>
        <w:t xml:space="preserve">Huang Y, </w:t>
      </w:r>
      <w:r w:rsidRPr="00A43DF9">
        <w:rPr>
          <w:rFonts w:ascii="Century Gothic" w:hAnsi="Century Gothic"/>
          <w:b/>
          <w:iCs/>
          <w:sz w:val="20"/>
          <w:lang w:val="en-US"/>
        </w:rPr>
        <w:t>de Bock CE.</w:t>
      </w:r>
      <w:r w:rsidR="00677C83">
        <w:rPr>
          <w:rFonts w:ascii="Century Gothic" w:hAnsi="Century Gothic"/>
          <w:b/>
          <w:iCs/>
          <w:sz w:val="20"/>
          <w:lang w:val="en-US"/>
        </w:rPr>
        <w:t xml:space="preserve"> </w:t>
      </w:r>
      <w:r w:rsidR="00677C83" w:rsidRPr="00677C83">
        <w:rPr>
          <w:rFonts w:ascii="Century Gothic" w:hAnsi="Century Gothic"/>
          <w:bCs/>
          <w:iCs/>
          <w:sz w:val="20"/>
          <w:lang w:val="en-US"/>
        </w:rPr>
        <w:t>Mastering fate: Redistributing a pioneer protein to rewrite leukemia's script</w:t>
      </w:r>
      <w:r w:rsidR="00677C83">
        <w:rPr>
          <w:rFonts w:ascii="Century Gothic" w:hAnsi="Century Gothic"/>
          <w:bCs/>
          <w:iCs/>
          <w:sz w:val="20"/>
          <w:lang w:val="en-US"/>
        </w:rPr>
        <w:t xml:space="preserve">. </w:t>
      </w:r>
      <w:proofErr w:type="spellStart"/>
      <w:r w:rsidR="00444386">
        <w:rPr>
          <w:rFonts w:ascii="Century Gothic" w:hAnsi="Century Gothic"/>
          <w:bCs/>
          <w:iCs/>
          <w:sz w:val="20"/>
          <w:lang w:val="en-US"/>
        </w:rPr>
        <w:t>HemaSphere</w:t>
      </w:r>
      <w:proofErr w:type="spellEnd"/>
      <w:r w:rsidR="00677C83" w:rsidRPr="00677C83">
        <w:rPr>
          <w:rFonts w:ascii="Century Gothic" w:hAnsi="Century Gothic"/>
          <w:bCs/>
          <w:iCs/>
          <w:sz w:val="20"/>
          <w:lang w:val="en-US"/>
        </w:rPr>
        <w:t xml:space="preserve">, </w:t>
      </w:r>
      <w:r w:rsidR="00677C83">
        <w:rPr>
          <w:rFonts w:ascii="Century Gothic" w:hAnsi="Century Gothic"/>
          <w:bCs/>
          <w:iCs/>
          <w:sz w:val="20"/>
          <w:lang w:val="en-US"/>
        </w:rPr>
        <w:t>2025</w:t>
      </w:r>
      <w:r w:rsidR="002C2E34">
        <w:rPr>
          <w:rFonts w:ascii="Century Gothic" w:hAnsi="Century Gothic"/>
          <w:bCs/>
          <w:iCs/>
          <w:sz w:val="20"/>
          <w:lang w:val="en-US"/>
        </w:rPr>
        <w:t xml:space="preserve">; </w:t>
      </w:r>
      <w:r w:rsidR="00677C83" w:rsidRPr="00677C83">
        <w:rPr>
          <w:rFonts w:ascii="Century Gothic" w:hAnsi="Century Gothic"/>
          <w:bCs/>
          <w:iCs/>
          <w:sz w:val="20"/>
          <w:lang w:val="en-US"/>
        </w:rPr>
        <w:t>9(1</w:t>
      </w:r>
      <w:proofErr w:type="gramStart"/>
      <w:r w:rsidR="00677C83" w:rsidRPr="00677C83">
        <w:rPr>
          <w:rFonts w:ascii="Century Gothic" w:hAnsi="Century Gothic"/>
          <w:bCs/>
          <w:iCs/>
          <w:sz w:val="20"/>
          <w:lang w:val="en-US"/>
        </w:rPr>
        <w:t>)</w:t>
      </w:r>
      <w:r w:rsidR="002C2E34">
        <w:rPr>
          <w:rFonts w:ascii="Century Gothic" w:hAnsi="Century Gothic"/>
          <w:bCs/>
          <w:iCs/>
          <w:sz w:val="20"/>
          <w:lang w:val="en-US"/>
        </w:rPr>
        <w:t>:</w:t>
      </w:r>
      <w:r w:rsidR="00677C83" w:rsidRPr="00677C83">
        <w:rPr>
          <w:rFonts w:ascii="Century Gothic" w:hAnsi="Century Gothic"/>
          <w:bCs/>
          <w:iCs/>
          <w:sz w:val="20"/>
          <w:lang w:val="en-US"/>
        </w:rPr>
        <w:t>e</w:t>
      </w:r>
      <w:proofErr w:type="gramEnd"/>
      <w:r w:rsidR="00677C83" w:rsidRPr="00677C83">
        <w:rPr>
          <w:rFonts w:ascii="Century Gothic" w:hAnsi="Century Gothic"/>
          <w:bCs/>
          <w:iCs/>
          <w:sz w:val="20"/>
          <w:lang w:val="en-US"/>
        </w:rPr>
        <w:t>70084</w:t>
      </w:r>
    </w:p>
    <w:p w14:paraId="4FA166FC" w14:textId="0450C8B3" w:rsidR="003F77D0" w:rsidRDefault="003F77D0" w:rsidP="008D7D15">
      <w:pPr>
        <w:pStyle w:val="ListParagraph"/>
        <w:numPr>
          <w:ilvl w:val="0"/>
          <w:numId w:val="15"/>
        </w:numPr>
        <w:ind w:left="567" w:hanging="533"/>
        <w:jc w:val="both"/>
        <w:rPr>
          <w:rFonts w:ascii="Century Gothic" w:hAnsi="Century Gothic"/>
          <w:bCs/>
          <w:iCs/>
          <w:sz w:val="20"/>
          <w:lang w:val="en-US"/>
        </w:rPr>
      </w:pPr>
      <w:proofErr w:type="spellStart"/>
      <w:r w:rsidRPr="003F77D0">
        <w:rPr>
          <w:rFonts w:ascii="Century Gothic" w:hAnsi="Century Gothic"/>
          <w:bCs/>
          <w:iCs/>
          <w:sz w:val="20"/>
          <w:lang w:val="en-US"/>
        </w:rPr>
        <w:t>Lauwereins</w:t>
      </w:r>
      <w:proofErr w:type="spellEnd"/>
      <w:r w:rsidRPr="003F77D0">
        <w:rPr>
          <w:rFonts w:ascii="Century Gothic" w:hAnsi="Century Gothic"/>
          <w:bCs/>
          <w:iCs/>
          <w:sz w:val="20"/>
          <w:lang w:val="en-US"/>
        </w:rPr>
        <w:t xml:space="preserve"> L, Van Thillo Q, Demeyer S, </w:t>
      </w:r>
      <w:proofErr w:type="spellStart"/>
      <w:r w:rsidRPr="003F77D0">
        <w:rPr>
          <w:rFonts w:ascii="Century Gothic" w:hAnsi="Century Gothic"/>
          <w:bCs/>
          <w:iCs/>
          <w:sz w:val="20"/>
          <w:lang w:val="en-US"/>
        </w:rPr>
        <w:t>Mentens</w:t>
      </w:r>
      <w:proofErr w:type="spellEnd"/>
      <w:r w:rsidRPr="003F77D0">
        <w:rPr>
          <w:rFonts w:ascii="Century Gothic" w:hAnsi="Century Gothic"/>
          <w:bCs/>
          <w:iCs/>
          <w:sz w:val="20"/>
          <w:lang w:val="en-US"/>
        </w:rPr>
        <w:t xml:space="preserve"> N, Provost S, Jacobs K, Gielen O, </w:t>
      </w:r>
      <w:proofErr w:type="spellStart"/>
      <w:r w:rsidRPr="003F77D0">
        <w:rPr>
          <w:rFonts w:ascii="Century Gothic" w:hAnsi="Century Gothic"/>
          <w:bCs/>
          <w:iCs/>
          <w:sz w:val="20"/>
          <w:lang w:val="en-US"/>
        </w:rPr>
        <w:t>Boogaerts</w:t>
      </w:r>
      <w:proofErr w:type="spellEnd"/>
      <w:r w:rsidRPr="003F77D0">
        <w:rPr>
          <w:rFonts w:ascii="Century Gothic" w:hAnsi="Century Gothic"/>
          <w:bCs/>
          <w:iCs/>
          <w:sz w:val="20"/>
          <w:lang w:val="en-US"/>
        </w:rPr>
        <w:t xml:space="preserve"> L, </w:t>
      </w:r>
      <w:r w:rsidRPr="003F77D0">
        <w:rPr>
          <w:rFonts w:ascii="Century Gothic" w:hAnsi="Century Gothic"/>
          <w:b/>
          <w:iCs/>
          <w:sz w:val="20"/>
          <w:lang w:val="en-US"/>
        </w:rPr>
        <w:t>de Bock CE</w:t>
      </w:r>
      <w:r w:rsidRPr="003F77D0">
        <w:rPr>
          <w:rFonts w:ascii="Century Gothic" w:hAnsi="Century Gothic"/>
          <w:bCs/>
          <w:iCs/>
          <w:sz w:val="20"/>
          <w:lang w:val="en-US"/>
        </w:rPr>
        <w:t xml:space="preserve">, Andrieu G, </w:t>
      </w:r>
      <w:proofErr w:type="spellStart"/>
      <w:r w:rsidRPr="003F77D0">
        <w:rPr>
          <w:rFonts w:ascii="Century Gothic" w:hAnsi="Century Gothic"/>
          <w:bCs/>
          <w:iCs/>
          <w:sz w:val="20"/>
          <w:lang w:val="en-US"/>
        </w:rPr>
        <w:t>Asnafi</w:t>
      </w:r>
      <w:proofErr w:type="spellEnd"/>
      <w:r w:rsidRPr="003F77D0">
        <w:rPr>
          <w:rFonts w:ascii="Century Gothic" w:hAnsi="Century Gothic"/>
          <w:bCs/>
          <w:iCs/>
          <w:sz w:val="20"/>
          <w:lang w:val="en-US"/>
        </w:rPr>
        <w:t xml:space="preserve"> V, Cools J, Veloso A. TLE4 is a repressor of the oncogenic activity of TLX3 in T-cell acute lymphoblastic leukemia. Leukemia</w:t>
      </w:r>
      <w:r w:rsidR="00356B71">
        <w:rPr>
          <w:rFonts w:ascii="Century Gothic" w:hAnsi="Century Gothic"/>
          <w:bCs/>
          <w:iCs/>
          <w:sz w:val="20"/>
          <w:lang w:val="en-US"/>
        </w:rPr>
        <w:t>,</w:t>
      </w:r>
      <w:r w:rsidRPr="003F77D0">
        <w:rPr>
          <w:rFonts w:ascii="Century Gothic" w:hAnsi="Century Gothic"/>
          <w:bCs/>
          <w:iCs/>
          <w:sz w:val="20"/>
          <w:lang w:val="en-US"/>
        </w:rPr>
        <w:t xml:space="preserve"> 2025</w:t>
      </w:r>
      <w:r w:rsidR="003E18EB">
        <w:rPr>
          <w:rFonts w:ascii="Century Gothic" w:hAnsi="Century Gothic"/>
          <w:bCs/>
          <w:iCs/>
          <w:sz w:val="20"/>
          <w:lang w:val="en-US"/>
        </w:rPr>
        <w:t>; art.no.:</w:t>
      </w:r>
      <w:r w:rsidR="00212809">
        <w:rPr>
          <w:rFonts w:ascii="Century Gothic" w:hAnsi="Century Gothic"/>
          <w:bCs/>
          <w:iCs/>
          <w:sz w:val="20"/>
          <w:lang w:val="en-US"/>
        </w:rPr>
        <w:t>205</w:t>
      </w:r>
    </w:p>
    <w:p w14:paraId="71BD4EE5" w14:textId="0C90CE89" w:rsidR="00A15AC6" w:rsidRPr="0055480D" w:rsidRDefault="00A15AC6" w:rsidP="008D7D15">
      <w:pPr>
        <w:pStyle w:val="ListParagraph"/>
        <w:numPr>
          <w:ilvl w:val="0"/>
          <w:numId w:val="15"/>
        </w:numPr>
        <w:ind w:left="567" w:hanging="533"/>
        <w:jc w:val="both"/>
        <w:rPr>
          <w:rFonts w:ascii="Century Gothic" w:hAnsi="Century Gothic"/>
          <w:bCs/>
          <w:iCs/>
          <w:sz w:val="20"/>
          <w:lang w:val="en-US"/>
        </w:rPr>
      </w:pPr>
      <w:r w:rsidRPr="00A15AC6">
        <w:rPr>
          <w:rFonts w:ascii="Century Gothic" w:hAnsi="Century Gothic"/>
          <w:bCs/>
          <w:iCs/>
          <w:sz w:val="20"/>
          <w:lang w:val="en-US"/>
        </w:rPr>
        <w:t>Kats</w:t>
      </w:r>
      <w:r w:rsidR="007C03E1">
        <w:rPr>
          <w:rFonts w:ascii="Century Gothic" w:hAnsi="Century Gothic"/>
          <w:bCs/>
          <w:iCs/>
          <w:sz w:val="20"/>
          <w:lang w:val="en-US"/>
        </w:rPr>
        <w:t xml:space="preserve"> LM</w:t>
      </w:r>
      <w:r w:rsidRPr="00A15AC6">
        <w:rPr>
          <w:rFonts w:ascii="Century Gothic" w:hAnsi="Century Gothic"/>
          <w:bCs/>
          <w:iCs/>
          <w:sz w:val="20"/>
          <w:lang w:val="en-US"/>
        </w:rPr>
        <w:t xml:space="preserve">, </w:t>
      </w:r>
      <w:r w:rsidRPr="007C03E1">
        <w:rPr>
          <w:rFonts w:ascii="Century Gothic" w:hAnsi="Century Gothic"/>
          <w:b/>
          <w:iCs/>
          <w:sz w:val="20"/>
          <w:lang w:val="en-US"/>
        </w:rPr>
        <w:t>de Bock</w:t>
      </w:r>
      <w:r w:rsidR="007C03E1" w:rsidRPr="007C03E1">
        <w:rPr>
          <w:rFonts w:ascii="Century Gothic" w:hAnsi="Century Gothic"/>
          <w:b/>
          <w:iCs/>
          <w:sz w:val="20"/>
          <w:lang w:val="en-US"/>
        </w:rPr>
        <w:t xml:space="preserve"> CE</w:t>
      </w:r>
      <w:r w:rsidR="00C84669">
        <w:rPr>
          <w:rFonts w:ascii="Century Gothic" w:hAnsi="Century Gothic"/>
          <w:b/>
          <w:iCs/>
          <w:sz w:val="20"/>
          <w:lang w:val="en-US"/>
        </w:rPr>
        <w:t>.</w:t>
      </w:r>
      <w:r w:rsidR="0055480D">
        <w:rPr>
          <w:rFonts w:ascii="Century Gothic" w:hAnsi="Century Gothic"/>
          <w:b/>
          <w:iCs/>
          <w:sz w:val="20"/>
          <w:lang w:val="en-US"/>
        </w:rPr>
        <w:t xml:space="preserve"> </w:t>
      </w:r>
      <w:r w:rsidR="0055480D" w:rsidRPr="0055480D">
        <w:rPr>
          <w:rFonts w:ascii="Century Gothic" w:hAnsi="Century Gothic"/>
          <w:bCs/>
          <w:iCs/>
          <w:sz w:val="20"/>
          <w:lang w:val="en-US"/>
        </w:rPr>
        <w:t>Advice for effective leadership and hitting the ground running as a new group leader.</w:t>
      </w:r>
      <w:r w:rsidR="0055480D">
        <w:rPr>
          <w:rFonts w:ascii="Century Gothic" w:hAnsi="Century Gothic"/>
          <w:bCs/>
          <w:iCs/>
          <w:sz w:val="20"/>
          <w:lang w:val="en-US"/>
        </w:rPr>
        <w:t xml:space="preserve"> Exp Hematology, 2024; </w:t>
      </w:r>
      <w:r w:rsidR="009E6205" w:rsidRPr="009E6205">
        <w:rPr>
          <w:rFonts w:ascii="Century Gothic" w:hAnsi="Century Gothic"/>
          <w:bCs/>
          <w:iCs/>
          <w:sz w:val="20"/>
          <w:lang w:val="en-US"/>
        </w:rPr>
        <w:t>141</w:t>
      </w:r>
      <w:r w:rsidR="009E6205">
        <w:rPr>
          <w:rFonts w:ascii="Century Gothic" w:hAnsi="Century Gothic"/>
          <w:bCs/>
          <w:iCs/>
          <w:sz w:val="20"/>
          <w:lang w:val="en-US"/>
        </w:rPr>
        <w:t>:</w:t>
      </w:r>
      <w:r w:rsidR="009E6205" w:rsidRPr="009E6205">
        <w:rPr>
          <w:rFonts w:ascii="Century Gothic" w:hAnsi="Century Gothic"/>
          <w:bCs/>
          <w:iCs/>
          <w:sz w:val="20"/>
          <w:lang w:val="en-US"/>
        </w:rPr>
        <w:t>104674</w:t>
      </w:r>
    </w:p>
    <w:p w14:paraId="1423F759" w14:textId="674D5953" w:rsidR="008043A7" w:rsidRDefault="008043A7" w:rsidP="008D7D15">
      <w:pPr>
        <w:pStyle w:val="ListParagraph"/>
        <w:numPr>
          <w:ilvl w:val="0"/>
          <w:numId w:val="15"/>
        </w:numPr>
        <w:ind w:left="567" w:hanging="533"/>
        <w:jc w:val="both"/>
        <w:rPr>
          <w:rFonts w:ascii="Century Gothic" w:hAnsi="Century Gothic"/>
          <w:bCs/>
          <w:iCs/>
          <w:sz w:val="20"/>
          <w:lang w:val="en-US"/>
        </w:rPr>
      </w:pPr>
      <w:r w:rsidRPr="008043A7">
        <w:rPr>
          <w:rFonts w:ascii="Century Gothic" w:hAnsi="Century Gothic"/>
          <w:bCs/>
          <w:iCs/>
          <w:sz w:val="20"/>
        </w:rPr>
        <w:lastRenderedPageBreak/>
        <w:t xml:space="preserve">Huang Y, </w:t>
      </w:r>
      <w:r w:rsidRPr="00CF51EB">
        <w:rPr>
          <w:rFonts w:ascii="Century Gothic" w:hAnsi="Century Gothic"/>
          <w:b/>
          <w:iCs/>
          <w:sz w:val="20"/>
        </w:rPr>
        <w:t>de Bock CE</w:t>
      </w:r>
      <w:r w:rsidRPr="008043A7">
        <w:rPr>
          <w:rFonts w:ascii="Century Gothic" w:hAnsi="Century Gothic"/>
          <w:bCs/>
          <w:iCs/>
          <w:sz w:val="20"/>
        </w:rPr>
        <w:t xml:space="preserve">. Overcoming a T-ALL order: A comprehensive study linking genomics to clinical outcomes. </w:t>
      </w:r>
      <w:proofErr w:type="spellStart"/>
      <w:r w:rsidR="00444386">
        <w:rPr>
          <w:rFonts w:ascii="Century Gothic" w:hAnsi="Century Gothic"/>
          <w:bCs/>
          <w:iCs/>
          <w:sz w:val="20"/>
        </w:rPr>
        <w:t>HemaSphere</w:t>
      </w:r>
      <w:proofErr w:type="spellEnd"/>
      <w:r w:rsidR="00CF51EB">
        <w:rPr>
          <w:rFonts w:ascii="Century Gothic" w:hAnsi="Century Gothic"/>
          <w:bCs/>
          <w:iCs/>
          <w:sz w:val="20"/>
        </w:rPr>
        <w:t>,</w:t>
      </w:r>
      <w:r w:rsidRPr="008043A7">
        <w:rPr>
          <w:rFonts w:ascii="Century Gothic" w:hAnsi="Century Gothic"/>
          <w:bCs/>
          <w:iCs/>
          <w:sz w:val="20"/>
        </w:rPr>
        <w:t xml:space="preserve"> 2024;</w:t>
      </w:r>
      <w:r w:rsidR="00CF51EB">
        <w:rPr>
          <w:rFonts w:ascii="Century Gothic" w:hAnsi="Century Gothic"/>
          <w:bCs/>
          <w:iCs/>
          <w:sz w:val="20"/>
        </w:rPr>
        <w:t xml:space="preserve"> </w:t>
      </w:r>
      <w:r w:rsidRPr="008043A7">
        <w:rPr>
          <w:rFonts w:ascii="Century Gothic" w:hAnsi="Century Gothic"/>
          <w:bCs/>
          <w:iCs/>
          <w:sz w:val="20"/>
        </w:rPr>
        <w:t>8(10):e70027</w:t>
      </w:r>
    </w:p>
    <w:p w14:paraId="56294570" w14:textId="77FCE20F" w:rsidR="00A13886" w:rsidRDefault="00A13886" w:rsidP="008D7D15">
      <w:pPr>
        <w:pStyle w:val="ListParagraph"/>
        <w:numPr>
          <w:ilvl w:val="0"/>
          <w:numId w:val="15"/>
        </w:numPr>
        <w:ind w:left="567" w:hanging="533"/>
        <w:jc w:val="both"/>
        <w:rPr>
          <w:rFonts w:ascii="Century Gothic" w:hAnsi="Century Gothic"/>
          <w:bCs/>
          <w:iCs/>
          <w:sz w:val="20"/>
          <w:lang w:val="en-US"/>
        </w:rPr>
      </w:pPr>
      <w:proofErr w:type="spellStart"/>
      <w:r w:rsidRPr="00A13886">
        <w:rPr>
          <w:rFonts w:ascii="Century Gothic" w:hAnsi="Century Gothic"/>
          <w:bCs/>
          <w:iCs/>
          <w:sz w:val="20"/>
          <w:lang w:val="en-US"/>
        </w:rPr>
        <w:t>Toscan</w:t>
      </w:r>
      <w:proofErr w:type="spellEnd"/>
      <w:r w:rsidRPr="00A13886">
        <w:rPr>
          <w:rFonts w:ascii="Century Gothic" w:hAnsi="Century Gothic"/>
          <w:bCs/>
          <w:iCs/>
          <w:sz w:val="20"/>
          <w:lang w:val="en-US"/>
        </w:rPr>
        <w:t xml:space="preserve"> CE, McCalmont H, </w:t>
      </w:r>
      <w:proofErr w:type="spellStart"/>
      <w:r w:rsidRPr="00A13886">
        <w:rPr>
          <w:rFonts w:ascii="Century Gothic" w:hAnsi="Century Gothic"/>
          <w:bCs/>
          <w:iCs/>
          <w:sz w:val="20"/>
          <w:lang w:val="en-US"/>
        </w:rPr>
        <w:t>Ashoorzadeh</w:t>
      </w:r>
      <w:proofErr w:type="spellEnd"/>
      <w:r w:rsidRPr="00A13886">
        <w:rPr>
          <w:rFonts w:ascii="Century Gothic" w:hAnsi="Century Gothic"/>
          <w:bCs/>
          <w:iCs/>
          <w:sz w:val="20"/>
          <w:lang w:val="en-US"/>
        </w:rPr>
        <w:t xml:space="preserve"> A, Lin X, Fu Z, </w:t>
      </w:r>
      <w:proofErr w:type="spellStart"/>
      <w:r w:rsidRPr="00A13886">
        <w:rPr>
          <w:rFonts w:ascii="Century Gothic" w:hAnsi="Century Gothic"/>
          <w:bCs/>
          <w:iCs/>
          <w:sz w:val="20"/>
          <w:lang w:val="en-US"/>
        </w:rPr>
        <w:t>Doculara</w:t>
      </w:r>
      <w:proofErr w:type="spellEnd"/>
      <w:r w:rsidRPr="00A13886">
        <w:rPr>
          <w:rFonts w:ascii="Century Gothic" w:hAnsi="Century Gothic"/>
          <w:bCs/>
          <w:iCs/>
          <w:sz w:val="20"/>
          <w:lang w:val="en-US"/>
        </w:rPr>
        <w:t xml:space="preserve"> L, Kosasih HJ, Cadiz R, Zhou A, Williams S, Evans K, Khalili F, Cai R, Yeats KL, Gifford AJ, Pickford R, Mayoh C, Xie J, Henderson MJ, </w:t>
      </w:r>
      <w:proofErr w:type="spellStart"/>
      <w:r w:rsidRPr="00A13886">
        <w:rPr>
          <w:rFonts w:ascii="Century Gothic" w:hAnsi="Century Gothic"/>
          <w:bCs/>
          <w:iCs/>
          <w:sz w:val="20"/>
          <w:lang w:val="en-US"/>
        </w:rPr>
        <w:t>Trahair</w:t>
      </w:r>
      <w:proofErr w:type="spellEnd"/>
      <w:r w:rsidRPr="00A13886">
        <w:rPr>
          <w:rFonts w:ascii="Century Gothic" w:hAnsi="Century Gothic"/>
          <w:bCs/>
          <w:iCs/>
          <w:sz w:val="20"/>
          <w:lang w:val="en-US"/>
        </w:rPr>
        <w:t xml:space="preserve"> TN, Patterson AV, </w:t>
      </w:r>
      <w:proofErr w:type="spellStart"/>
      <w:r w:rsidRPr="00A13886">
        <w:rPr>
          <w:rFonts w:ascii="Century Gothic" w:hAnsi="Century Gothic"/>
          <w:bCs/>
          <w:iCs/>
          <w:sz w:val="20"/>
          <w:lang w:val="en-US"/>
        </w:rPr>
        <w:t>Smaill</w:t>
      </w:r>
      <w:proofErr w:type="spellEnd"/>
      <w:r w:rsidRPr="00A13886">
        <w:rPr>
          <w:rFonts w:ascii="Century Gothic" w:hAnsi="Century Gothic"/>
          <w:bCs/>
          <w:iCs/>
          <w:sz w:val="20"/>
          <w:lang w:val="en-US"/>
        </w:rPr>
        <w:t xml:space="preserve"> JB, </w:t>
      </w:r>
      <w:r w:rsidRPr="00A13886">
        <w:rPr>
          <w:rFonts w:ascii="Century Gothic" w:hAnsi="Century Gothic"/>
          <w:b/>
          <w:iCs/>
          <w:sz w:val="20"/>
          <w:lang w:val="en-US"/>
        </w:rPr>
        <w:t>de Bock CE*</w:t>
      </w:r>
      <w:r w:rsidRPr="00A13886">
        <w:rPr>
          <w:rFonts w:ascii="Century Gothic" w:hAnsi="Century Gothic"/>
          <w:bCs/>
          <w:iCs/>
          <w:sz w:val="20"/>
          <w:lang w:val="en-US"/>
        </w:rPr>
        <w:t>, Lock RB*</w:t>
      </w:r>
      <w:r w:rsidR="000F6489">
        <w:rPr>
          <w:rFonts w:ascii="Century Gothic" w:hAnsi="Century Gothic"/>
          <w:bCs/>
          <w:iCs/>
          <w:sz w:val="20"/>
          <w:lang w:val="en-US"/>
        </w:rPr>
        <w:t xml:space="preserve">. </w:t>
      </w:r>
      <w:r w:rsidRPr="00A13886">
        <w:rPr>
          <w:rFonts w:ascii="Century Gothic" w:hAnsi="Century Gothic"/>
          <w:bCs/>
          <w:iCs/>
          <w:sz w:val="20"/>
          <w:lang w:val="en-US"/>
        </w:rPr>
        <w:t>The third generation AKR1C3-activated prodrug, ACHM-025, eradicates disease in preclinical models of aggressive T-cell acute lymphoblastic leukemia. Blood Cancer J,</w:t>
      </w:r>
      <w:r w:rsidR="00227513">
        <w:rPr>
          <w:rFonts w:ascii="Century Gothic" w:hAnsi="Century Gothic"/>
          <w:bCs/>
          <w:iCs/>
          <w:sz w:val="20"/>
          <w:lang w:val="en-US"/>
        </w:rPr>
        <w:t xml:space="preserve"> 2024;</w:t>
      </w:r>
      <w:r w:rsidRPr="00A13886">
        <w:rPr>
          <w:rFonts w:ascii="Century Gothic" w:hAnsi="Century Gothic"/>
          <w:bCs/>
          <w:iCs/>
          <w:sz w:val="20"/>
          <w:lang w:val="en-US"/>
        </w:rPr>
        <w:t xml:space="preserve"> </w:t>
      </w:r>
      <w:r w:rsidR="002A0412" w:rsidRPr="002A0412">
        <w:rPr>
          <w:rFonts w:ascii="Century Gothic" w:hAnsi="Century Gothic"/>
          <w:bCs/>
          <w:iCs/>
          <w:sz w:val="20"/>
          <w:lang w:val="en-US"/>
        </w:rPr>
        <w:t xml:space="preserve">14(1):192 </w:t>
      </w:r>
      <w:r w:rsidRPr="00A13886">
        <w:rPr>
          <w:rFonts w:ascii="Century Gothic" w:hAnsi="Century Gothic"/>
          <w:bCs/>
          <w:iCs/>
          <w:sz w:val="20"/>
          <w:lang w:val="en-US"/>
        </w:rPr>
        <w:t>(*Equal contribution)</w:t>
      </w:r>
    </w:p>
    <w:p w14:paraId="371DAC42" w14:textId="5A10C0BF" w:rsidR="008D7D15" w:rsidRPr="008D7D15" w:rsidRDefault="008D7D15" w:rsidP="008D7D15">
      <w:pPr>
        <w:pStyle w:val="ListParagraph"/>
        <w:numPr>
          <w:ilvl w:val="0"/>
          <w:numId w:val="15"/>
        </w:numPr>
        <w:ind w:left="567" w:hanging="533"/>
        <w:jc w:val="both"/>
        <w:rPr>
          <w:rFonts w:ascii="Century Gothic" w:hAnsi="Century Gothic"/>
          <w:bCs/>
          <w:iCs/>
          <w:sz w:val="20"/>
          <w:lang w:val="en-US"/>
        </w:rPr>
      </w:pPr>
      <w:r w:rsidRPr="008D7D15">
        <w:rPr>
          <w:rFonts w:ascii="Century Gothic" w:hAnsi="Century Gothic"/>
          <w:bCs/>
          <w:iCs/>
          <w:sz w:val="20"/>
          <w:lang w:val="en-US"/>
        </w:rPr>
        <w:t>Beck D*</w:t>
      </w:r>
      <w:r w:rsidR="0053100D" w:rsidRPr="0053100D">
        <w:rPr>
          <w:rFonts w:ascii="Century Gothic" w:hAnsi="Century Gothic"/>
          <w:b/>
          <w:iCs/>
          <w:sz w:val="20"/>
          <w:vertAlign w:val="superscript"/>
          <w:lang w:val="en-US"/>
        </w:rPr>
        <w:t>#</w:t>
      </w:r>
      <w:r w:rsidRPr="008D7D15">
        <w:rPr>
          <w:rFonts w:ascii="Century Gothic" w:hAnsi="Century Gothic"/>
          <w:bCs/>
          <w:iCs/>
          <w:sz w:val="20"/>
          <w:lang w:val="en-US"/>
        </w:rPr>
        <w:t xml:space="preserve">, Cao H*, Tian F*, </w:t>
      </w:r>
      <w:bookmarkStart w:id="0" w:name="_Hlk134556351"/>
      <w:r w:rsidRPr="008D7D15">
        <w:rPr>
          <w:rFonts w:ascii="Century Gothic" w:hAnsi="Century Gothic"/>
          <w:bCs/>
          <w:iCs/>
          <w:sz w:val="20"/>
          <w:lang w:val="en-US"/>
        </w:rPr>
        <w:t>Huang</w:t>
      </w:r>
      <w:bookmarkEnd w:id="0"/>
      <w:r w:rsidRPr="008D7D15">
        <w:rPr>
          <w:rFonts w:ascii="Century Gothic" w:hAnsi="Century Gothic"/>
          <w:bCs/>
          <w:iCs/>
          <w:sz w:val="20"/>
          <w:lang w:val="en-US"/>
        </w:rPr>
        <w:t xml:space="preserve"> Y*,</w:t>
      </w:r>
      <w:r w:rsidRPr="008D7D15">
        <w:rPr>
          <w:rFonts w:ascii="Century Gothic" w:hAnsi="Century Gothic" w:hint="eastAsia"/>
          <w:bCs/>
          <w:iCs/>
          <w:sz w:val="20"/>
          <w:lang w:val="en-US"/>
        </w:rPr>
        <w:t xml:space="preserve"> Jiang</w:t>
      </w:r>
      <w:r w:rsidRPr="008D7D15">
        <w:rPr>
          <w:rFonts w:ascii="Century Gothic" w:hAnsi="Century Gothic"/>
          <w:bCs/>
          <w:iCs/>
          <w:sz w:val="20"/>
          <w:lang w:val="en-US"/>
        </w:rPr>
        <w:t xml:space="preserve"> M, Zhao H, Tai X, Xu W, Kosasih HJ, Kealy DJ, Zhao W, Taylor SJ, </w:t>
      </w:r>
      <w:proofErr w:type="spellStart"/>
      <w:r w:rsidRPr="008D7D15">
        <w:rPr>
          <w:rFonts w:ascii="Century Gothic" w:hAnsi="Century Gothic"/>
          <w:bCs/>
          <w:iCs/>
          <w:sz w:val="20"/>
          <w:lang w:val="en-US"/>
        </w:rPr>
        <w:t>Couttas</w:t>
      </w:r>
      <w:proofErr w:type="spellEnd"/>
      <w:r w:rsidRPr="008D7D15">
        <w:rPr>
          <w:rFonts w:ascii="Century Gothic" w:hAnsi="Century Gothic"/>
          <w:bCs/>
          <w:iCs/>
          <w:sz w:val="20"/>
          <w:lang w:val="en-US"/>
        </w:rPr>
        <w:t xml:space="preserve"> TA, Song G, Chacon-Fajardo D, Walia Y, Wang M, Dowle AA, Holding AN, Bridge KS, Zhang C, Wang J, Mi J-Q, </w:t>
      </w:r>
      <w:r w:rsidRPr="008D7D15">
        <w:rPr>
          <w:rFonts w:ascii="Century Gothic" w:hAnsi="Century Gothic"/>
          <w:iCs/>
          <w:sz w:val="20"/>
          <w:lang w:val="en-US"/>
        </w:rPr>
        <w:t>Lock RB</w:t>
      </w:r>
      <w:r w:rsidR="00C14219" w:rsidRPr="00C14219">
        <w:rPr>
          <w:rFonts w:ascii="Century Gothic" w:hAnsi="Century Gothic"/>
          <w:b/>
          <w:iCs/>
          <w:sz w:val="20"/>
          <w:vertAlign w:val="superscript"/>
          <w:lang w:val="en-US"/>
        </w:rPr>
        <w:t>#</w:t>
      </w:r>
      <w:r w:rsidRPr="008D7D15">
        <w:rPr>
          <w:rFonts w:ascii="Century Gothic" w:hAnsi="Century Gothic"/>
          <w:bCs/>
          <w:iCs/>
          <w:sz w:val="20"/>
          <w:lang w:val="en-US"/>
        </w:rPr>
        <w:t xml:space="preserve">, </w:t>
      </w:r>
      <w:bookmarkStart w:id="1" w:name="_Hlk127418355"/>
      <w:r w:rsidRPr="008D7D15">
        <w:rPr>
          <w:rFonts w:ascii="Century Gothic" w:hAnsi="Century Gothic"/>
          <w:b/>
          <w:iCs/>
          <w:sz w:val="20"/>
          <w:lang w:val="en-US"/>
        </w:rPr>
        <w:t xml:space="preserve">de </w:t>
      </w:r>
      <w:bookmarkEnd w:id="1"/>
      <w:r w:rsidRPr="008D7D15">
        <w:rPr>
          <w:rFonts w:ascii="Century Gothic" w:hAnsi="Century Gothic"/>
          <w:b/>
          <w:iCs/>
          <w:sz w:val="20"/>
          <w:lang w:val="en-US"/>
        </w:rPr>
        <w:t>Bock CE</w:t>
      </w:r>
      <w:r w:rsidR="00C14219" w:rsidRPr="00C14219">
        <w:rPr>
          <w:rFonts w:ascii="Century Gothic" w:hAnsi="Century Gothic"/>
          <w:b/>
          <w:iCs/>
          <w:sz w:val="20"/>
          <w:vertAlign w:val="superscript"/>
          <w:lang w:val="en-US"/>
        </w:rPr>
        <w:t>#</w:t>
      </w:r>
      <w:r w:rsidRPr="008D7D15">
        <w:rPr>
          <w:rFonts w:ascii="Century Gothic" w:hAnsi="Century Gothic"/>
          <w:bCs/>
          <w:iCs/>
          <w:sz w:val="20"/>
          <w:lang w:val="en-US"/>
        </w:rPr>
        <w:t>, Jing D</w:t>
      </w:r>
      <w:r w:rsidR="00C14219" w:rsidRPr="00C14219">
        <w:rPr>
          <w:rFonts w:ascii="Century Gothic" w:hAnsi="Century Gothic"/>
          <w:b/>
          <w:iCs/>
          <w:sz w:val="20"/>
          <w:vertAlign w:val="superscript"/>
          <w:lang w:val="en-US"/>
        </w:rPr>
        <w:t>#</w:t>
      </w:r>
      <w:r>
        <w:rPr>
          <w:rFonts w:ascii="Century Gothic" w:hAnsi="Century Gothic"/>
          <w:bCs/>
          <w:iCs/>
          <w:sz w:val="20"/>
          <w:lang w:val="en-US"/>
        </w:rPr>
        <w:t xml:space="preserve">. </w:t>
      </w:r>
      <w:r w:rsidRPr="008D7D15">
        <w:rPr>
          <w:rFonts w:ascii="Century Gothic" w:hAnsi="Century Gothic"/>
          <w:bCs/>
          <w:iCs/>
          <w:sz w:val="20"/>
          <w:lang w:val="en-AU"/>
        </w:rPr>
        <w:t xml:space="preserve">PU.1 Eviction at lymphocyte-specific chromatin domains mediates glucocorticoid response in acute lymphoblastic leukemia. </w:t>
      </w:r>
      <w:r w:rsidRPr="008D7D15">
        <w:rPr>
          <w:rFonts w:ascii="Century Gothic" w:hAnsi="Century Gothic"/>
          <w:bCs/>
          <w:iCs/>
          <w:sz w:val="20"/>
          <w:lang w:val="en-US"/>
        </w:rPr>
        <w:t xml:space="preserve">Nature Commun, </w:t>
      </w:r>
      <w:r w:rsidR="009E293C">
        <w:rPr>
          <w:rFonts w:ascii="Century Gothic" w:hAnsi="Century Gothic"/>
          <w:bCs/>
          <w:iCs/>
          <w:sz w:val="20"/>
          <w:lang w:val="en-US"/>
        </w:rPr>
        <w:t>2024</w:t>
      </w:r>
      <w:r w:rsidR="00227513">
        <w:rPr>
          <w:rFonts w:ascii="Century Gothic" w:hAnsi="Century Gothic"/>
          <w:bCs/>
          <w:iCs/>
          <w:sz w:val="20"/>
          <w:lang w:val="en-US"/>
        </w:rPr>
        <w:t>;</w:t>
      </w:r>
      <w:r w:rsidR="009E293C">
        <w:rPr>
          <w:rFonts w:ascii="Century Gothic" w:hAnsi="Century Gothic"/>
          <w:bCs/>
          <w:iCs/>
          <w:sz w:val="20"/>
          <w:lang w:val="en-US"/>
        </w:rPr>
        <w:t xml:space="preserve"> </w:t>
      </w:r>
      <w:r w:rsidR="00094847" w:rsidRPr="00094847">
        <w:rPr>
          <w:rFonts w:ascii="Century Gothic" w:hAnsi="Century Gothic"/>
          <w:bCs/>
          <w:iCs/>
          <w:sz w:val="20"/>
          <w:lang w:val="en-US"/>
        </w:rPr>
        <w:t>15</w:t>
      </w:r>
      <w:r w:rsidR="002A0412">
        <w:rPr>
          <w:rFonts w:ascii="Century Gothic" w:hAnsi="Century Gothic"/>
          <w:bCs/>
          <w:iCs/>
          <w:sz w:val="20"/>
          <w:lang w:val="en-US"/>
        </w:rPr>
        <w:t>(1)</w:t>
      </w:r>
      <w:r w:rsidR="00094847" w:rsidRPr="00094847">
        <w:rPr>
          <w:rFonts w:ascii="Century Gothic" w:hAnsi="Century Gothic"/>
          <w:bCs/>
          <w:iCs/>
          <w:sz w:val="20"/>
          <w:lang w:val="en-US"/>
        </w:rPr>
        <w:t>:9697</w:t>
      </w:r>
      <w:r w:rsidRPr="008D7D15">
        <w:rPr>
          <w:rFonts w:ascii="Century Gothic" w:hAnsi="Century Gothic"/>
          <w:bCs/>
          <w:iCs/>
          <w:sz w:val="20"/>
          <w:lang w:val="en-US"/>
        </w:rPr>
        <w:t xml:space="preserve"> (*</w:t>
      </w:r>
      <w:r w:rsidR="00922850">
        <w:rPr>
          <w:rFonts w:ascii="Century Gothic" w:hAnsi="Century Gothic"/>
          <w:bCs/>
          <w:iCs/>
          <w:sz w:val="20"/>
          <w:lang w:val="en-US"/>
        </w:rPr>
        <w:t>equal contribution</w:t>
      </w:r>
      <w:r w:rsidR="00C14219">
        <w:rPr>
          <w:rFonts w:ascii="Century Gothic" w:hAnsi="Century Gothic"/>
          <w:bCs/>
          <w:iCs/>
          <w:sz w:val="20"/>
          <w:lang w:val="en-US"/>
        </w:rPr>
        <w:t xml:space="preserve">, </w:t>
      </w:r>
      <w:r w:rsidR="00C14219" w:rsidRPr="00C14219">
        <w:rPr>
          <w:rFonts w:ascii="Century Gothic" w:hAnsi="Century Gothic"/>
          <w:b/>
          <w:iCs/>
          <w:sz w:val="20"/>
          <w:vertAlign w:val="superscript"/>
          <w:lang w:val="en-US"/>
        </w:rPr>
        <w:t>#</w:t>
      </w:r>
      <w:r w:rsidR="00C14219" w:rsidRPr="00C14219">
        <w:rPr>
          <w:rFonts w:ascii="Century Gothic" w:hAnsi="Century Gothic"/>
          <w:bCs/>
          <w:iCs/>
          <w:sz w:val="20"/>
          <w:lang w:val="en-US"/>
        </w:rPr>
        <w:t>co-senior</w:t>
      </w:r>
      <w:r w:rsidRPr="008D7D15">
        <w:rPr>
          <w:rFonts w:ascii="Century Gothic" w:hAnsi="Century Gothic"/>
          <w:bCs/>
          <w:iCs/>
          <w:sz w:val="20"/>
          <w:lang w:val="en-US"/>
        </w:rPr>
        <w:t>)</w:t>
      </w:r>
      <w:r w:rsidR="00CA5D4E">
        <w:rPr>
          <w:rFonts w:ascii="Century Gothic" w:hAnsi="Century Gothic"/>
          <w:bCs/>
          <w:iCs/>
          <w:sz w:val="20"/>
          <w:lang w:val="en-US"/>
        </w:rPr>
        <w:t xml:space="preserve"> </w:t>
      </w:r>
      <w:r w:rsidR="00CA5D4E" w:rsidRPr="00CA5D4E">
        <w:rPr>
          <w:rFonts w:ascii="Century Gothic" w:hAnsi="Century Gothic"/>
          <w:bCs/>
          <w:iCs/>
          <w:sz w:val="20"/>
          <w:lang w:val="en-AU"/>
        </w:rPr>
        <w:t xml:space="preserve">Featured in </w:t>
      </w:r>
      <w:r w:rsidR="00CA5D4E" w:rsidRPr="00CA5D4E">
        <w:rPr>
          <w:rFonts w:ascii="Century Gothic" w:hAnsi="Century Gothic"/>
          <w:bCs/>
          <w:i/>
          <w:iCs/>
          <w:sz w:val="20"/>
          <w:lang w:val="en-AU"/>
        </w:rPr>
        <w:t>Nature Communications Editors’ Highlights webpage: “Cancer”</w:t>
      </w:r>
    </w:p>
    <w:p w14:paraId="2FE2FCB0" w14:textId="7C5597BD" w:rsidR="006E1495" w:rsidRPr="00EB6523" w:rsidRDefault="003640F8" w:rsidP="007512FC">
      <w:pPr>
        <w:pStyle w:val="ListParagraph"/>
        <w:numPr>
          <w:ilvl w:val="0"/>
          <w:numId w:val="15"/>
        </w:numPr>
        <w:ind w:left="567" w:hanging="533"/>
        <w:contextualSpacing w:val="0"/>
        <w:jc w:val="both"/>
        <w:rPr>
          <w:rFonts w:ascii="Century Gothic" w:hAnsi="Century Gothic"/>
          <w:bCs/>
          <w:iCs/>
          <w:sz w:val="20"/>
          <w:lang w:val="en-US"/>
        </w:rPr>
      </w:pPr>
      <w:r w:rsidRPr="00EB6523">
        <w:rPr>
          <w:rFonts w:ascii="Century Gothic" w:hAnsi="Century Gothic"/>
          <w:bCs/>
          <w:iCs/>
          <w:sz w:val="20"/>
          <w:lang w:val="en-US"/>
        </w:rPr>
        <w:t>Zhang</w:t>
      </w:r>
      <w:r w:rsidR="000D588C" w:rsidRPr="00EB6523">
        <w:rPr>
          <w:rFonts w:ascii="Century Gothic" w:hAnsi="Century Gothic"/>
          <w:bCs/>
          <w:iCs/>
          <w:sz w:val="20"/>
          <w:lang w:val="en-US"/>
        </w:rPr>
        <w:t xml:space="preserve"> Q</w:t>
      </w:r>
      <w:r w:rsidRPr="00EB6523">
        <w:rPr>
          <w:rFonts w:ascii="Century Gothic" w:hAnsi="Century Gothic"/>
          <w:bCs/>
          <w:iCs/>
          <w:sz w:val="20"/>
          <w:lang w:val="en-US"/>
        </w:rPr>
        <w:t>, Li</w:t>
      </w:r>
      <w:r w:rsidR="000D588C" w:rsidRPr="00EB6523">
        <w:rPr>
          <w:rFonts w:ascii="Century Gothic" w:hAnsi="Century Gothic"/>
          <w:bCs/>
          <w:iCs/>
          <w:sz w:val="20"/>
          <w:lang w:val="en-US"/>
        </w:rPr>
        <w:t xml:space="preserve"> MK</w:t>
      </w:r>
      <w:r w:rsidRPr="00EB6523">
        <w:rPr>
          <w:rFonts w:ascii="Century Gothic" w:hAnsi="Century Gothic"/>
          <w:bCs/>
          <w:iCs/>
          <w:sz w:val="20"/>
          <w:lang w:val="en-US"/>
        </w:rPr>
        <w:t>, Hu</w:t>
      </w:r>
      <w:r w:rsidR="000D588C" w:rsidRPr="00EB6523">
        <w:rPr>
          <w:rFonts w:ascii="Century Gothic" w:hAnsi="Century Gothic"/>
          <w:bCs/>
          <w:iCs/>
          <w:sz w:val="20"/>
          <w:lang w:val="en-US"/>
        </w:rPr>
        <w:t xml:space="preserve"> XY</w:t>
      </w:r>
      <w:r w:rsidRPr="00EB6523">
        <w:rPr>
          <w:rFonts w:ascii="Century Gothic" w:hAnsi="Century Gothic"/>
          <w:bCs/>
          <w:iCs/>
          <w:sz w:val="20"/>
          <w:lang w:val="en-US"/>
        </w:rPr>
        <w:t>, Wu</w:t>
      </w:r>
      <w:r w:rsidR="000D588C" w:rsidRPr="00EB6523">
        <w:rPr>
          <w:rFonts w:ascii="Century Gothic" w:hAnsi="Century Gothic"/>
          <w:bCs/>
          <w:iCs/>
          <w:sz w:val="20"/>
          <w:lang w:val="en-US"/>
        </w:rPr>
        <w:t xml:space="preserve"> YX</w:t>
      </w:r>
      <w:r w:rsidRPr="00EB6523">
        <w:rPr>
          <w:rFonts w:ascii="Century Gothic" w:hAnsi="Century Gothic"/>
          <w:bCs/>
          <w:iCs/>
          <w:sz w:val="20"/>
          <w:lang w:val="en-US"/>
        </w:rPr>
        <w:t>, Wang</w:t>
      </w:r>
      <w:r w:rsidR="000D588C" w:rsidRPr="00EB6523">
        <w:rPr>
          <w:rFonts w:ascii="Century Gothic" w:hAnsi="Century Gothic"/>
          <w:bCs/>
          <w:iCs/>
          <w:sz w:val="20"/>
          <w:lang w:val="en-US"/>
        </w:rPr>
        <w:t xml:space="preserve"> YY</w:t>
      </w:r>
      <w:r w:rsidRPr="00EB6523">
        <w:rPr>
          <w:rFonts w:ascii="Century Gothic" w:hAnsi="Century Gothic"/>
          <w:bCs/>
          <w:iCs/>
          <w:sz w:val="20"/>
          <w:lang w:val="en-US"/>
        </w:rPr>
        <w:t>, Zhao</w:t>
      </w:r>
      <w:r w:rsidR="000D588C" w:rsidRPr="00EB6523">
        <w:rPr>
          <w:rFonts w:ascii="Century Gothic" w:hAnsi="Century Gothic"/>
          <w:bCs/>
          <w:iCs/>
          <w:sz w:val="20"/>
          <w:lang w:val="en-US"/>
        </w:rPr>
        <w:t xml:space="preserve"> PP</w:t>
      </w:r>
      <w:r w:rsidRPr="00EB6523">
        <w:rPr>
          <w:rFonts w:ascii="Century Gothic" w:hAnsi="Century Gothic"/>
          <w:bCs/>
          <w:iCs/>
          <w:sz w:val="20"/>
          <w:lang w:val="en-US"/>
        </w:rPr>
        <w:t>, Cheng</w:t>
      </w:r>
      <w:r w:rsidR="000D588C" w:rsidRPr="00EB6523">
        <w:rPr>
          <w:rFonts w:ascii="Century Gothic" w:hAnsi="Century Gothic"/>
          <w:bCs/>
          <w:iCs/>
          <w:sz w:val="20"/>
          <w:lang w:val="en-US"/>
        </w:rPr>
        <w:t xml:space="preserve"> LN,</w:t>
      </w:r>
      <w:r w:rsidRPr="00EB6523">
        <w:rPr>
          <w:rFonts w:ascii="Century Gothic" w:hAnsi="Century Gothic"/>
          <w:bCs/>
          <w:iCs/>
          <w:sz w:val="20"/>
          <w:lang w:val="en-US"/>
        </w:rPr>
        <w:t xml:space="preserve"> Yu</w:t>
      </w:r>
      <w:r w:rsidR="000D588C" w:rsidRPr="00EB6523">
        <w:rPr>
          <w:rFonts w:ascii="Century Gothic" w:hAnsi="Century Gothic"/>
          <w:bCs/>
          <w:iCs/>
          <w:sz w:val="20"/>
          <w:lang w:val="en-US"/>
        </w:rPr>
        <w:t xml:space="preserve"> RH</w:t>
      </w:r>
      <w:r w:rsidRPr="00EB6523">
        <w:rPr>
          <w:rFonts w:ascii="Century Gothic" w:hAnsi="Century Gothic"/>
          <w:bCs/>
          <w:iCs/>
          <w:sz w:val="20"/>
          <w:lang w:val="en-US"/>
        </w:rPr>
        <w:t>, Zhang</w:t>
      </w:r>
      <w:r w:rsidR="000D588C" w:rsidRPr="00EB6523">
        <w:rPr>
          <w:rFonts w:ascii="Century Gothic" w:hAnsi="Century Gothic"/>
          <w:bCs/>
          <w:iCs/>
          <w:sz w:val="20"/>
          <w:lang w:val="en-US"/>
        </w:rPr>
        <w:t xml:space="preserve"> XD</w:t>
      </w:r>
      <w:r w:rsidR="00512DE3" w:rsidRPr="00EB6523">
        <w:rPr>
          <w:rFonts w:ascii="Century Gothic" w:hAnsi="Century Gothic"/>
          <w:bCs/>
          <w:iCs/>
          <w:sz w:val="20"/>
          <w:lang w:val="en-US"/>
        </w:rPr>
        <w:t>,</w:t>
      </w:r>
      <w:r w:rsidRPr="00EB6523">
        <w:rPr>
          <w:rFonts w:ascii="Century Gothic" w:hAnsi="Century Gothic"/>
          <w:bCs/>
          <w:iCs/>
          <w:sz w:val="20"/>
          <w:lang w:val="en-US"/>
        </w:rPr>
        <w:t xml:space="preserve"> Chen</w:t>
      </w:r>
      <w:r w:rsidR="00512DE3" w:rsidRPr="00EB6523">
        <w:rPr>
          <w:rFonts w:ascii="Century Gothic" w:hAnsi="Century Gothic"/>
          <w:bCs/>
          <w:iCs/>
          <w:sz w:val="20"/>
          <w:lang w:val="en-US"/>
        </w:rPr>
        <w:t xml:space="preserve"> S,</w:t>
      </w:r>
      <w:r w:rsidRPr="00EB6523">
        <w:rPr>
          <w:rFonts w:ascii="Century Gothic" w:hAnsi="Century Gothic"/>
          <w:bCs/>
          <w:iCs/>
          <w:sz w:val="20"/>
          <w:lang w:val="en-US"/>
        </w:rPr>
        <w:t xml:space="preserve"> Zhu</w:t>
      </w:r>
      <w:r w:rsidR="00512DE3" w:rsidRPr="00EB6523">
        <w:rPr>
          <w:rFonts w:ascii="Century Gothic" w:hAnsi="Century Gothic"/>
          <w:bCs/>
          <w:iCs/>
          <w:sz w:val="20"/>
          <w:lang w:val="en-US"/>
        </w:rPr>
        <w:t xml:space="preserve"> ZM</w:t>
      </w:r>
      <w:r w:rsidRPr="00EB6523">
        <w:rPr>
          <w:rFonts w:ascii="Century Gothic" w:hAnsi="Century Gothic"/>
          <w:bCs/>
          <w:iCs/>
          <w:sz w:val="20"/>
          <w:lang w:val="en-US"/>
        </w:rPr>
        <w:t xml:space="preserve">* </w:t>
      </w:r>
      <w:r w:rsidRPr="00EB6523">
        <w:rPr>
          <w:rFonts w:ascii="Century Gothic" w:hAnsi="Century Gothic"/>
          <w:b/>
          <w:iCs/>
          <w:sz w:val="20"/>
          <w:lang w:val="en-US"/>
        </w:rPr>
        <w:t>de Bock</w:t>
      </w:r>
      <w:r w:rsidR="00EB6523" w:rsidRPr="00EB6523">
        <w:rPr>
          <w:rFonts w:ascii="Century Gothic" w:hAnsi="Century Gothic"/>
          <w:b/>
          <w:iCs/>
          <w:sz w:val="20"/>
          <w:lang w:val="en-US"/>
        </w:rPr>
        <w:t xml:space="preserve"> CE</w:t>
      </w:r>
      <w:r w:rsidRPr="00EB6523">
        <w:rPr>
          <w:rFonts w:ascii="Century Gothic" w:hAnsi="Century Gothic"/>
          <w:b/>
          <w:iCs/>
          <w:sz w:val="20"/>
          <w:lang w:val="en-US"/>
        </w:rPr>
        <w:t>*</w:t>
      </w:r>
      <w:r w:rsidR="00EB6523" w:rsidRPr="00EB6523">
        <w:rPr>
          <w:rFonts w:ascii="Century Gothic" w:hAnsi="Century Gothic"/>
          <w:b/>
          <w:iCs/>
          <w:sz w:val="20"/>
          <w:lang w:val="en-US"/>
        </w:rPr>
        <w:t xml:space="preserve"> </w:t>
      </w:r>
      <w:r w:rsidRPr="00EB6523">
        <w:rPr>
          <w:rFonts w:ascii="Century Gothic" w:hAnsi="Century Gothic"/>
          <w:bCs/>
          <w:iCs/>
          <w:sz w:val="20"/>
          <w:lang w:val="en-US"/>
        </w:rPr>
        <w:t>Thorne</w:t>
      </w:r>
      <w:r w:rsidR="00EB6523" w:rsidRPr="00EB6523">
        <w:rPr>
          <w:rFonts w:ascii="Century Gothic" w:hAnsi="Century Gothic"/>
          <w:bCs/>
          <w:iCs/>
          <w:sz w:val="20"/>
          <w:lang w:val="en-US"/>
        </w:rPr>
        <w:t xml:space="preserve"> RF</w:t>
      </w:r>
      <w:r w:rsidRPr="00EB6523">
        <w:rPr>
          <w:rFonts w:ascii="Century Gothic" w:hAnsi="Century Gothic"/>
          <w:bCs/>
          <w:iCs/>
          <w:sz w:val="20"/>
          <w:lang w:val="en-US"/>
        </w:rPr>
        <w:t>*</w:t>
      </w:r>
      <w:r w:rsidR="00EB6523" w:rsidRPr="00EB6523">
        <w:rPr>
          <w:rFonts w:ascii="Century Gothic" w:hAnsi="Century Gothic"/>
          <w:bCs/>
          <w:iCs/>
          <w:sz w:val="20"/>
          <w:lang w:val="en-US"/>
        </w:rPr>
        <w:t>. The tumor suppressor Fat1 is dispensable for normal murine hematopoiesis</w:t>
      </w:r>
      <w:r w:rsidR="00EB6523">
        <w:rPr>
          <w:rFonts w:ascii="Century Gothic" w:hAnsi="Century Gothic"/>
          <w:bCs/>
          <w:iCs/>
          <w:sz w:val="20"/>
          <w:lang w:val="en-US"/>
        </w:rPr>
        <w:t xml:space="preserve">. </w:t>
      </w:r>
      <w:r w:rsidR="00B57162">
        <w:rPr>
          <w:rFonts w:ascii="Century Gothic" w:hAnsi="Century Gothic"/>
          <w:bCs/>
          <w:iCs/>
          <w:sz w:val="20"/>
          <w:lang w:val="en-US"/>
        </w:rPr>
        <w:t>J</w:t>
      </w:r>
      <w:r w:rsidR="00EB6523" w:rsidRPr="00EB6523">
        <w:rPr>
          <w:rFonts w:ascii="Century Gothic" w:hAnsi="Century Gothic"/>
          <w:bCs/>
          <w:iCs/>
          <w:sz w:val="20"/>
          <w:lang w:val="en-US"/>
        </w:rPr>
        <w:t xml:space="preserve"> </w:t>
      </w:r>
      <w:proofErr w:type="spellStart"/>
      <w:r w:rsidR="00EB6523" w:rsidRPr="00EB6523">
        <w:rPr>
          <w:rFonts w:ascii="Century Gothic" w:hAnsi="Century Gothic"/>
          <w:bCs/>
          <w:iCs/>
          <w:sz w:val="20"/>
          <w:lang w:val="en-US"/>
        </w:rPr>
        <w:t>Leukoc</w:t>
      </w:r>
      <w:proofErr w:type="spellEnd"/>
      <w:r w:rsidR="00EB6523" w:rsidRPr="00EB6523">
        <w:rPr>
          <w:rFonts w:ascii="Century Gothic" w:hAnsi="Century Gothic"/>
          <w:bCs/>
          <w:iCs/>
          <w:sz w:val="20"/>
          <w:lang w:val="en-US"/>
        </w:rPr>
        <w:t xml:space="preserve"> Biol, 2024</w:t>
      </w:r>
      <w:r w:rsidR="00EF09A5">
        <w:rPr>
          <w:rFonts w:ascii="Century Gothic" w:hAnsi="Century Gothic"/>
          <w:bCs/>
          <w:iCs/>
          <w:sz w:val="20"/>
          <w:lang w:val="en-US"/>
        </w:rPr>
        <w:t>;</w:t>
      </w:r>
      <w:r w:rsidR="00EB6523" w:rsidRPr="00EB6523">
        <w:rPr>
          <w:rFonts w:ascii="Century Gothic" w:hAnsi="Century Gothic"/>
          <w:bCs/>
          <w:iCs/>
          <w:sz w:val="20"/>
          <w:lang w:val="en-US"/>
        </w:rPr>
        <w:t xml:space="preserve"> </w:t>
      </w:r>
      <w:r w:rsidR="006D4475" w:rsidRPr="006D4475">
        <w:rPr>
          <w:rFonts w:ascii="Century Gothic" w:hAnsi="Century Gothic"/>
          <w:bCs/>
          <w:iCs/>
          <w:sz w:val="20"/>
          <w:lang w:val="en-US"/>
        </w:rPr>
        <w:t>116(4)</w:t>
      </w:r>
      <w:r w:rsidR="006D4475">
        <w:rPr>
          <w:rFonts w:ascii="Century Gothic" w:hAnsi="Century Gothic"/>
          <w:bCs/>
          <w:iCs/>
          <w:sz w:val="20"/>
          <w:lang w:val="en-US"/>
        </w:rPr>
        <w:t>:</w:t>
      </w:r>
      <w:r w:rsidR="006D4475" w:rsidRPr="006D4475">
        <w:rPr>
          <w:rFonts w:ascii="Century Gothic" w:hAnsi="Century Gothic"/>
          <w:bCs/>
          <w:iCs/>
          <w:sz w:val="20"/>
          <w:lang w:val="en-US"/>
        </w:rPr>
        <w:t>909-914</w:t>
      </w:r>
    </w:p>
    <w:p w14:paraId="6E63FEE0" w14:textId="53463552" w:rsidR="0036150C" w:rsidRDefault="0036150C" w:rsidP="007512FC">
      <w:pPr>
        <w:pStyle w:val="ListParagraph"/>
        <w:numPr>
          <w:ilvl w:val="0"/>
          <w:numId w:val="15"/>
        </w:numPr>
        <w:ind w:left="567" w:hanging="533"/>
        <w:contextualSpacing w:val="0"/>
        <w:jc w:val="both"/>
        <w:rPr>
          <w:rFonts w:ascii="Century Gothic" w:hAnsi="Century Gothic"/>
          <w:bCs/>
          <w:iCs/>
          <w:sz w:val="20"/>
          <w:lang w:val="en-US"/>
        </w:rPr>
      </w:pPr>
      <w:r w:rsidRPr="00213974">
        <w:rPr>
          <w:rFonts w:ascii="Century Gothic" w:hAnsi="Century Gothic"/>
          <w:bCs/>
          <w:iCs/>
          <w:sz w:val="20"/>
          <w:lang w:val="en-AU"/>
        </w:rPr>
        <w:t>Kosasih HJ,</w:t>
      </w:r>
      <w:r>
        <w:rPr>
          <w:rFonts w:ascii="Century Gothic" w:hAnsi="Century Gothic"/>
          <w:bCs/>
          <w:iCs/>
          <w:sz w:val="20"/>
          <w:lang w:val="en-AU"/>
        </w:rPr>
        <w:t xml:space="preserve"> </w:t>
      </w:r>
      <w:r w:rsidRPr="001E43FB">
        <w:rPr>
          <w:rFonts w:ascii="Century Gothic" w:hAnsi="Century Gothic"/>
          <w:b/>
          <w:iCs/>
          <w:sz w:val="20"/>
          <w:lang w:val="nl-BE"/>
        </w:rPr>
        <w:t>de Bock CE</w:t>
      </w:r>
      <w:r w:rsidRPr="00AD523D">
        <w:rPr>
          <w:rFonts w:ascii="Century Gothic" w:hAnsi="Century Gothic"/>
          <w:bCs/>
          <w:iCs/>
          <w:sz w:val="20"/>
          <w:lang w:val="nl-BE"/>
        </w:rPr>
        <w:t>.</w:t>
      </w:r>
      <w:r>
        <w:rPr>
          <w:rFonts w:ascii="Century Gothic" w:hAnsi="Century Gothic"/>
          <w:bCs/>
          <w:iCs/>
          <w:sz w:val="20"/>
          <w:lang w:val="nl-BE"/>
        </w:rPr>
        <w:t xml:space="preserve"> </w:t>
      </w:r>
      <w:r w:rsidRPr="00AD523D">
        <w:rPr>
          <w:rFonts w:ascii="Century Gothic" w:hAnsi="Century Gothic"/>
          <w:bCs/>
          <w:iCs/>
          <w:sz w:val="20"/>
          <w:lang w:val="nl-BE"/>
        </w:rPr>
        <w:t>Less is more: Depleting myeloid-biased HSCs to restore immune function</w:t>
      </w:r>
      <w:r>
        <w:rPr>
          <w:rFonts w:ascii="Century Gothic" w:hAnsi="Century Gothic"/>
          <w:bCs/>
          <w:iCs/>
          <w:sz w:val="20"/>
          <w:lang w:val="nl-BE"/>
        </w:rPr>
        <w:t xml:space="preserve">. </w:t>
      </w:r>
      <w:proofErr w:type="spellStart"/>
      <w:r w:rsidR="00444386">
        <w:rPr>
          <w:rFonts w:ascii="Century Gothic" w:hAnsi="Century Gothic"/>
          <w:bCs/>
          <w:iCs/>
          <w:sz w:val="20"/>
          <w:lang w:val="en-AU"/>
        </w:rPr>
        <w:t>HemaSphere</w:t>
      </w:r>
      <w:proofErr w:type="spellEnd"/>
      <w:r>
        <w:rPr>
          <w:rFonts w:ascii="Century Gothic" w:hAnsi="Century Gothic"/>
          <w:bCs/>
          <w:iCs/>
          <w:sz w:val="20"/>
          <w:lang w:val="en-AU"/>
        </w:rPr>
        <w:t>,</w:t>
      </w:r>
      <w:r w:rsidRPr="00213974">
        <w:rPr>
          <w:rFonts w:ascii="Century Gothic" w:hAnsi="Century Gothic"/>
          <w:bCs/>
          <w:iCs/>
          <w:sz w:val="20"/>
          <w:lang w:val="en-AU"/>
        </w:rPr>
        <w:t xml:space="preserve"> 2024</w:t>
      </w:r>
      <w:r w:rsidRPr="00FA5114">
        <w:rPr>
          <w:rFonts w:ascii="Century Gothic" w:hAnsi="Century Gothic"/>
          <w:bCs/>
          <w:iCs/>
          <w:sz w:val="20"/>
          <w:lang w:val="en-AU"/>
        </w:rPr>
        <w:t xml:space="preserve">; </w:t>
      </w:r>
      <w:r w:rsidRPr="00213974">
        <w:rPr>
          <w:rFonts w:ascii="Century Gothic" w:hAnsi="Century Gothic"/>
          <w:bCs/>
          <w:iCs/>
          <w:sz w:val="20"/>
          <w:lang w:val="en-AU"/>
        </w:rPr>
        <w:t>8(</w:t>
      </w:r>
      <w:r>
        <w:rPr>
          <w:rFonts w:ascii="Century Gothic" w:hAnsi="Century Gothic"/>
          <w:bCs/>
          <w:iCs/>
          <w:sz w:val="20"/>
          <w:lang w:val="en-AU"/>
        </w:rPr>
        <w:t>7</w:t>
      </w:r>
      <w:r w:rsidRPr="00213974">
        <w:rPr>
          <w:rFonts w:ascii="Century Gothic" w:hAnsi="Century Gothic"/>
          <w:bCs/>
          <w:iCs/>
          <w:sz w:val="20"/>
          <w:lang w:val="en-AU"/>
        </w:rPr>
        <w:t>):e1</w:t>
      </w:r>
      <w:r>
        <w:rPr>
          <w:rFonts w:ascii="Century Gothic" w:hAnsi="Century Gothic"/>
          <w:bCs/>
          <w:iCs/>
          <w:sz w:val="20"/>
          <w:lang w:val="en-AU"/>
        </w:rPr>
        <w:t>25</w:t>
      </w:r>
    </w:p>
    <w:p w14:paraId="2691F397" w14:textId="29A4C453" w:rsidR="00996021" w:rsidRPr="00996021" w:rsidRDefault="0001455C" w:rsidP="007512FC">
      <w:pPr>
        <w:pStyle w:val="ListParagraph"/>
        <w:numPr>
          <w:ilvl w:val="0"/>
          <w:numId w:val="15"/>
        </w:numPr>
        <w:ind w:left="567" w:hanging="567"/>
        <w:contextualSpacing w:val="0"/>
        <w:jc w:val="both"/>
        <w:rPr>
          <w:rFonts w:ascii="Century Gothic" w:hAnsi="Century Gothic"/>
          <w:bCs/>
          <w:iCs/>
          <w:sz w:val="20"/>
          <w:lang w:val="en-US"/>
        </w:rPr>
      </w:pPr>
      <w:r w:rsidRPr="00D42F7A">
        <w:rPr>
          <w:rFonts w:ascii="Century Gothic" w:hAnsi="Century Gothic"/>
          <w:b/>
          <w:iCs/>
          <w:sz w:val="20"/>
          <w:lang w:val="en-US"/>
        </w:rPr>
        <w:t>de Bock CE</w:t>
      </w:r>
      <w:r w:rsidRPr="0001455C">
        <w:rPr>
          <w:rFonts w:ascii="Century Gothic" w:hAnsi="Century Gothic"/>
          <w:bCs/>
          <w:iCs/>
          <w:sz w:val="20"/>
          <w:lang w:val="en-US"/>
        </w:rPr>
        <w:t>, Cools</w:t>
      </w:r>
      <w:r>
        <w:rPr>
          <w:rFonts w:ascii="Century Gothic" w:hAnsi="Century Gothic"/>
          <w:bCs/>
          <w:iCs/>
          <w:sz w:val="20"/>
          <w:lang w:val="en-US"/>
        </w:rPr>
        <w:t>, J</w:t>
      </w:r>
      <w:r w:rsidR="00081050">
        <w:rPr>
          <w:rFonts w:ascii="Century Gothic" w:hAnsi="Century Gothic"/>
          <w:bCs/>
          <w:iCs/>
          <w:sz w:val="20"/>
          <w:lang w:val="en-US"/>
        </w:rPr>
        <w:t xml:space="preserve">. </w:t>
      </w:r>
      <w:r w:rsidR="00D42F7A" w:rsidRPr="00D42F7A">
        <w:rPr>
          <w:rFonts w:ascii="Century Gothic" w:hAnsi="Century Gothic"/>
          <w:bCs/>
          <w:iCs/>
          <w:sz w:val="20"/>
          <w:lang w:val="en-US"/>
        </w:rPr>
        <w:t>Selective targeting of malignant T cells</w:t>
      </w:r>
      <w:r w:rsidR="003E71B2">
        <w:rPr>
          <w:rFonts w:ascii="Century Gothic" w:hAnsi="Century Gothic"/>
          <w:bCs/>
          <w:iCs/>
          <w:sz w:val="20"/>
          <w:lang w:val="en-US"/>
        </w:rPr>
        <w:t xml:space="preserve">. </w:t>
      </w:r>
      <w:r w:rsidR="003E71B2" w:rsidRPr="003E71B2">
        <w:rPr>
          <w:rFonts w:ascii="Century Gothic" w:hAnsi="Century Gothic"/>
          <w:bCs/>
          <w:iCs/>
          <w:sz w:val="20"/>
          <w:lang w:val="en-US"/>
        </w:rPr>
        <w:t xml:space="preserve">Nature </w:t>
      </w:r>
      <w:r w:rsidR="00A705B4">
        <w:rPr>
          <w:rFonts w:ascii="Century Gothic" w:hAnsi="Century Gothic"/>
          <w:bCs/>
          <w:iCs/>
          <w:sz w:val="20"/>
          <w:lang w:val="en-US"/>
        </w:rPr>
        <w:t>Cancer</w:t>
      </w:r>
      <w:r w:rsidR="00E65DE5">
        <w:rPr>
          <w:rFonts w:ascii="Century Gothic" w:hAnsi="Century Gothic"/>
          <w:bCs/>
          <w:iCs/>
          <w:sz w:val="20"/>
          <w:lang w:val="en-US"/>
        </w:rPr>
        <w:t>, 2024</w:t>
      </w:r>
      <w:r w:rsidR="001F1A15">
        <w:rPr>
          <w:rFonts w:ascii="Century Gothic" w:hAnsi="Century Gothic"/>
          <w:bCs/>
          <w:iCs/>
          <w:sz w:val="20"/>
          <w:lang w:val="en-US"/>
        </w:rPr>
        <w:t xml:space="preserve">; </w:t>
      </w:r>
      <w:r w:rsidR="001F1A15" w:rsidRPr="001F1A15">
        <w:rPr>
          <w:rFonts w:ascii="Century Gothic" w:hAnsi="Century Gothic"/>
          <w:bCs/>
          <w:iCs/>
          <w:sz w:val="20"/>
          <w:lang w:val="en-US"/>
        </w:rPr>
        <w:t>5(6):823-824</w:t>
      </w:r>
    </w:p>
    <w:p w14:paraId="718E2D77" w14:textId="618D16FD" w:rsidR="00FC0419" w:rsidRPr="00F15AF0" w:rsidRDefault="00FC0419" w:rsidP="007512FC">
      <w:pPr>
        <w:pStyle w:val="ListParagraph"/>
        <w:numPr>
          <w:ilvl w:val="0"/>
          <w:numId w:val="15"/>
        </w:numPr>
        <w:ind w:left="567" w:hanging="567"/>
        <w:contextualSpacing w:val="0"/>
        <w:jc w:val="both"/>
        <w:rPr>
          <w:rFonts w:ascii="Century Gothic" w:hAnsi="Century Gothic"/>
          <w:bCs/>
          <w:iCs/>
          <w:sz w:val="20"/>
          <w:lang w:val="en-US"/>
        </w:rPr>
      </w:pPr>
      <w:r w:rsidRPr="009E6638">
        <w:rPr>
          <w:rFonts w:ascii="Century Gothic" w:hAnsi="Century Gothic"/>
          <w:iCs/>
          <w:sz w:val="20"/>
          <w:lang w:val="nl-BE"/>
        </w:rPr>
        <w:t>De Coninck</w:t>
      </w:r>
      <w:r>
        <w:rPr>
          <w:rFonts w:ascii="Century Gothic" w:hAnsi="Century Gothic"/>
          <w:iCs/>
          <w:sz w:val="20"/>
          <w:lang w:val="nl-BE"/>
        </w:rPr>
        <w:t xml:space="preserve"> S</w:t>
      </w:r>
      <w:r w:rsidRPr="009E6638">
        <w:rPr>
          <w:rFonts w:ascii="Century Gothic" w:hAnsi="Century Gothic"/>
          <w:iCs/>
          <w:sz w:val="20"/>
          <w:lang w:val="nl-BE"/>
        </w:rPr>
        <w:t xml:space="preserve">, </w:t>
      </w:r>
      <w:r w:rsidRPr="009E6638">
        <w:rPr>
          <w:rFonts w:ascii="Century Gothic" w:hAnsi="Century Gothic"/>
          <w:bCs/>
          <w:iCs/>
          <w:sz w:val="20"/>
          <w:lang w:val="nl-BE"/>
        </w:rPr>
        <w:t>De Smedt</w:t>
      </w:r>
      <w:r>
        <w:rPr>
          <w:rFonts w:ascii="Century Gothic" w:hAnsi="Century Gothic"/>
          <w:bCs/>
          <w:iCs/>
          <w:sz w:val="20"/>
          <w:lang w:val="nl-BE"/>
        </w:rPr>
        <w:t xml:space="preserve"> R</w:t>
      </w:r>
      <w:r w:rsidRPr="009E6638">
        <w:rPr>
          <w:rFonts w:ascii="Century Gothic" w:hAnsi="Century Gothic"/>
          <w:bCs/>
          <w:iCs/>
          <w:sz w:val="20"/>
          <w:lang w:val="nl-BE"/>
        </w:rPr>
        <w:t>, Lintermans</w:t>
      </w:r>
      <w:r>
        <w:rPr>
          <w:rFonts w:ascii="Century Gothic" w:hAnsi="Century Gothic"/>
          <w:bCs/>
          <w:iCs/>
          <w:sz w:val="20"/>
          <w:lang w:val="nl-BE"/>
        </w:rPr>
        <w:t xml:space="preserve"> B</w:t>
      </w:r>
      <w:r w:rsidRPr="009E6638">
        <w:rPr>
          <w:rFonts w:ascii="Century Gothic" w:hAnsi="Century Gothic"/>
          <w:bCs/>
          <w:iCs/>
          <w:sz w:val="20"/>
          <w:lang w:val="nl-BE"/>
        </w:rPr>
        <w:t>, Reunes</w:t>
      </w:r>
      <w:r>
        <w:rPr>
          <w:rFonts w:ascii="Century Gothic" w:hAnsi="Century Gothic"/>
          <w:bCs/>
          <w:iCs/>
          <w:sz w:val="20"/>
          <w:lang w:val="nl-BE"/>
        </w:rPr>
        <w:t xml:space="preserve"> L</w:t>
      </w:r>
      <w:r w:rsidRPr="009E6638">
        <w:rPr>
          <w:rFonts w:ascii="Century Gothic" w:hAnsi="Century Gothic"/>
          <w:bCs/>
          <w:iCs/>
          <w:sz w:val="20"/>
          <w:lang w:val="nl-BE"/>
        </w:rPr>
        <w:t>, Kosasih</w:t>
      </w:r>
      <w:r>
        <w:rPr>
          <w:rFonts w:ascii="Century Gothic" w:hAnsi="Century Gothic"/>
          <w:bCs/>
          <w:iCs/>
          <w:sz w:val="20"/>
          <w:lang w:val="nl-BE"/>
        </w:rPr>
        <w:t xml:space="preserve"> HJ</w:t>
      </w:r>
      <w:r w:rsidRPr="009E6638">
        <w:rPr>
          <w:rFonts w:ascii="Century Gothic" w:hAnsi="Century Gothic"/>
          <w:bCs/>
          <w:iCs/>
          <w:sz w:val="20"/>
          <w:lang w:val="nl-BE"/>
        </w:rPr>
        <w:t>, Reekmans</w:t>
      </w:r>
      <w:r>
        <w:rPr>
          <w:rFonts w:ascii="Century Gothic" w:hAnsi="Century Gothic"/>
          <w:bCs/>
          <w:iCs/>
          <w:sz w:val="20"/>
          <w:lang w:val="nl-BE"/>
        </w:rPr>
        <w:t xml:space="preserve"> A</w:t>
      </w:r>
      <w:r w:rsidRPr="009E6638">
        <w:rPr>
          <w:rFonts w:ascii="Century Gothic" w:hAnsi="Century Gothic"/>
          <w:bCs/>
          <w:iCs/>
          <w:sz w:val="20"/>
          <w:lang w:val="nl-BE"/>
        </w:rPr>
        <w:t>, Brown</w:t>
      </w:r>
      <w:r>
        <w:rPr>
          <w:rFonts w:ascii="Century Gothic" w:hAnsi="Century Gothic"/>
          <w:bCs/>
          <w:iCs/>
          <w:sz w:val="20"/>
          <w:lang w:val="nl-BE"/>
        </w:rPr>
        <w:t xml:space="preserve"> LM</w:t>
      </w:r>
      <w:r w:rsidRPr="009E6638">
        <w:rPr>
          <w:rFonts w:ascii="Century Gothic" w:hAnsi="Century Gothic"/>
          <w:bCs/>
          <w:iCs/>
          <w:sz w:val="20"/>
          <w:lang w:val="nl-BE"/>
        </w:rPr>
        <w:t>, Van Roy</w:t>
      </w:r>
      <w:r>
        <w:rPr>
          <w:rFonts w:ascii="Century Gothic" w:hAnsi="Century Gothic"/>
          <w:bCs/>
          <w:iCs/>
          <w:sz w:val="20"/>
          <w:lang w:val="nl-BE"/>
        </w:rPr>
        <w:t xml:space="preserve"> N</w:t>
      </w:r>
      <w:r w:rsidRPr="009E6638">
        <w:rPr>
          <w:rFonts w:ascii="Century Gothic" w:hAnsi="Century Gothic"/>
          <w:bCs/>
          <w:iCs/>
          <w:sz w:val="20"/>
          <w:lang w:val="nl-BE"/>
        </w:rPr>
        <w:t>, Palhais</w:t>
      </w:r>
      <w:r>
        <w:rPr>
          <w:rFonts w:ascii="Century Gothic" w:hAnsi="Century Gothic"/>
          <w:bCs/>
          <w:iCs/>
          <w:sz w:val="20"/>
          <w:lang w:val="nl-BE"/>
        </w:rPr>
        <w:t xml:space="preserve"> B</w:t>
      </w:r>
      <w:r w:rsidRPr="009E6638">
        <w:rPr>
          <w:rFonts w:ascii="Century Gothic" w:hAnsi="Century Gothic"/>
          <w:bCs/>
          <w:iCs/>
          <w:sz w:val="20"/>
          <w:lang w:val="nl-BE"/>
        </w:rPr>
        <w:t>, Roels</w:t>
      </w:r>
      <w:r>
        <w:rPr>
          <w:rFonts w:ascii="Century Gothic" w:hAnsi="Century Gothic"/>
          <w:bCs/>
          <w:iCs/>
          <w:sz w:val="20"/>
          <w:lang w:val="nl-BE"/>
        </w:rPr>
        <w:t xml:space="preserve"> J</w:t>
      </w:r>
      <w:r w:rsidRPr="009E6638">
        <w:rPr>
          <w:rFonts w:ascii="Century Gothic" w:hAnsi="Century Gothic"/>
          <w:bCs/>
          <w:iCs/>
          <w:sz w:val="20"/>
          <w:lang w:val="nl-BE"/>
        </w:rPr>
        <w:t>, Van der Linden</w:t>
      </w:r>
      <w:r>
        <w:rPr>
          <w:rFonts w:ascii="Century Gothic" w:hAnsi="Century Gothic"/>
          <w:bCs/>
          <w:iCs/>
          <w:sz w:val="20"/>
          <w:lang w:val="nl-BE"/>
        </w:rPr>
        <w:t xml:space="preserve"> M</w:t>
      </w:r>
      <w:r w:rsidRPr="009E6638">
        <w:rPr>
          <w:rFonts w:ascii="Century Gothic" w:hAnsi="Century Gothic"/>
          <w:bCs/>
          <w:iCs/>
          <w:sz w:val="20"/>
          <w:lang w:val="nl-BE"/>
        </w:rPr>
        <w:t>, Van Dorpe</w:t>
      </w:r>
      <w:r>
        <w:rPr>
          <w:rFonts w:ascii="Century Gothic" w:hAnsi="Century Gothic"/>
          <w:bCs/>
          <w:iCs/>
          <w:sz w:val="20"/>
          <w:lang w:val="nl-BE"/>
        </w:rPr>
        <w:t xml:space="preserve"> J</w:t>
      </w:r>
      <w:r w:rsidRPr="009E6638">
        <w:rPr>
          <w:rFonts w:ascii="Century Gothic" w:hAnsi="Century Gothic"/>
          <w:bCs/>
          <w:iCs/>
          <w:sz w:val="20"/>
          <w:lang w:val="nl-BE"/>
        </w:rPr>
        <w:t>, Ntziachristos</w:t>
      </w:r>
      <w:r>
        <w:rPr>
          <w:rFonts w:ascii="Century Gothic" w:hAnsi="Century Gothic"/>
          <w:bCs/>
          <w:iCs/>
          <w:sz w:val="20"/>
          <w:lang w:val="nl-BE"/>
        </w:rPr>
        <w:t xml:space="preserve"> P</w:t>
      </w:r>
      <w:r w:rsidRPr="009E6638">
        <w:rPr>
          <w:rFonts w:ascii="Century Gothic" w:hAnsi="Century Gothic"/>
          <w:bCs/>
          <w:iCs/>
          <w:sz w:val="20"/>
          <w:lang w:val="nl-BE"/>
        </w:rPr>
        <w:t>, van Delft</w:t>
      </w:r>
      <w:r>
        <w:rPr>
          <w:rFonts w:ascii="Century Gothic" w:hAnsi="Century Gothic"/>
          <w:bCs/>
          <w:iCs/>
          <w:sz w:val="20"/>
          <w:lang w:val="nl-BE"/>
        </w:rPr>
        <w:t xml:space="preserve"> FW</w:t>
      </w:r>
      <w:r w:rsidRPr="009E6638">
        <w:rPr>
          <w:rFonts w:ascii="Century Gothic" w:hAnsi="Century Gothic"/>
          <w:bCs/>
          <w:iCs/>
          <w:sz w:val="20"/>
          <w:lang w:val="nl-BE"/>
        </w:rPr>
        <w:t>, Mansour</w:t>
      </w:r>
      <w:r>
        <w:rPr>
          <w:rFonts w:ascii="Century Gothic" w:hAnsi="Century Gothic"/>
          <w:bCs/>
          <w:iCs/>
          <w:sz w:val="20"/>
          <w:lang w:val="nl-BE"/>
        </w:rPr>
        <w:t xml:space="preserve"> MR</w:t>
      </w:r>
      <w:r w:rsidRPr="009E6638">
        <w:rPr>
          <w:rFonts w:ascii="Century Gothic" w:hAnsi="Century Gothic"/>
          <w:bCs/>
          <w:iCs/>
          <w:sz w:val="20"/>
          <w:lang w:val="nl-BE"/>
        </w:rPr>
        <w:t>, Pieters</w:t>
      </w:r>
      <w:r>
        <w:rPr>
          <w:rFonts w:ascii="Century Gothic" w:hAnsi="Century Gothic"/>
          <w:bCs/>
          <w:iCs/>
          <w:sz w:val="20"/>
          <w:lang w:val="nl-BE"/>
        </w:rPr>
        <w:t xml:space="preserve"> T</w:t>
      </w:r>
      <w:r w:rsidRPr="009E6638">
        <w:rPr>
          <w:rFonts w:ascii="Century Gothic" w:hAnsi="Century Gothic"/>
          <w:bCs/>
          <w:iCs/>
          <w:sz w:val="20"/>
          <w:lang w:val="nl-BE"/>
        </w:rPr>
        <w:t>, Lammens</w:t>
      </w:r>
      <w:r>
        <w:rPr>
          <w:rFonts w:ascii="Century Gothic" w:hAnsi="Century Gothic"/>
          <w:bCs/>
          <w:iCs/>
          <w:sz w:val="20"/>
          <w:lang w:val="nl-BE"/>
        </w:rPr>
        <w:t xml:space="preserve"> T</w:t>
      </w:r>
      <w:r w:rsidRPr="009E6638">
        <w:rPr>
          <w:rFonts w:ascii="Century Gothic" w:hAnsi="Century Gothic"/>
          <w:bCs/>
          <w:iCs/>
          <w:sz w:val="20"/>
          <w:lang w:val="nl-BE"/>
        </w:rPr>
        <w:t>, De Moerloose</w:t>
      </w:r>
      <w:r>
        <w:rPr>
          <w:rFonts w:ascii="Century Gothic" w:hAnsi="Century Gothic"/>
          <w:bCs/>
          <w:iCs/>
          <w:sz w:val="20"/>
          <w:lang w:val="nl-BE"/>
        </w:rPr>
        <w:t xml:space="preserve"> B</w:t>
      </w:r>
      <w:r w:rsidRPr="009E6638">
        <w:rPr>
          <w:rFonts w:ascii="Century Gothic" w:hAnsi="Century Gothic"/>
          <w:bCs/>
          <w:iCs/>
          <w:sz w:val="20"/>
          <w:lang w:val="nl-BE"/>
        </w:rPr>
        <w:t xml:space="preserve">, </w:t>
      </w:r>
      <w:r w:rsidRPr="001E43FB">
        <w:rPr>
          <w:rFonts w:ascii="Century Gothic" w:hAnsi="Century Gothic"/>
          <w:b/>
          <w:iCs/>
          <w:sz w:val="20"/>
          <w:lang w:val="nl-BE"/>
        </w:rPr>
        <w:t>de Bock CE</w:t>
      </w:r>
      <w:r>
        <w:rPr>
          <w:rFonts w:ascii="Century Gothic" w:hAnsi="Century Gothic"/>
          <w:bCs/>
          <w:iCs/>
          <w:sz w:val="20"/>
          <w:vertAlign w:val="superscript"/>
          <w:lang w:val="nl-BE"/>
        </w:rPr>
        <w:t>*</w:t>
      </w:r>
      <w:r w:rsidRPr="009E6638">
        <w:rPr>
          <w:rFonts w:ascii="Century Gothic" w:hAnsi="Century Gothic"/>
          <w:bCs/>
          <w:iCs/>
          <w:sz w:val="20"/>
          <w:lang w:val="nl-BE"/>
        </w:rPr>
        <w:t>, Goossens</w:t>
      </w:r>
      <w:r>
        <w:rPr>
          <w:rFonts w:ascii="Century Gothic" w:hAnsi="Century Gothic"/>
          <w:bCs/>
          <w:iCs/>
          <w:sz w:val="20"/>
          <w:lang w:val="nl-BE"/>
        </w:rPr>
        <w:t xml:space="preserve"> S</w:t>
      </w:r>
      <w:r>
        <w:rPr>
          <w:rFonts w:ascii="Century Gothic" w:hAnsi="Century Gothic"/>
          <w:bCs/>
          <w:iCs/>
          <w:sz w:val="20"/>
          <w:vertAlign w:val="superscript"/>
          <w:lang w:val="nl-BE"/>
        </w:rPr>
        <w:t>*</w:t>
      </w:r>
      <w:r w:rsidRPr="009E6638">
        <w:rPr>
          <w:rFonts w:ascii="Century Gothic" w:hAnsi="Century Gothic"/>
          <w:bCs/>
          <w:iCs/>
          <w:sz w:val="20"/>
          <w:lang w:val="nl-BE"/>
        </w:rPr>
        <w:t>, Van Vlierberghe</w:t>
      </w:r>
      <w:r>
        <w:rPr>
          <w:rFonts w:ascii="Century Gothic" w:hAnsi="Century Gothic"/>
          <w:bCs/>
          <w:iCs/>
          <w:sz w:val="20"/>
          <w:lang w:val="nl-BE"/>
        </w:rPr>
        <w:t xml:space="preserve"> P</w:t>
      </w:r>
      <w:r>
        <w:rPr>
          <w:rFonts w:ascii="Century Gothic" w:hAnsi="Century Gothic"/>
          <w:bCs/>
          <w:iCs/>
          <w:sz w:val="20"/>
          <w:vertAlign w:val="superscript"/>
          <w:lang w:val="nl-BE"/>
        </w:rPr>
        <w:t>*</w:t>
      </w:r>
      <w:r>
        <w:rPr>
          <w:rFonts w:ascii="Century Gothic" w:hAnsi="Century Gothic"/>
          <w:bCs/>
          <w:iCs/>
          <w:sz w:val="20"/>
        </w:rPr>
        <w:t xml:space="preserve">. </w:t>
      </w:r>
      <w:r w:rsidRPr="000F275C">
        <w:rPr>
          <w:rFonts w:ascii="Century Gothic" w:hAnsi="Century Gothic"/>
          <w:bCs/>
          <w:iCs/>
          <w:sz w:val="20"/>
        </w:rPr>
        <w:t>Targeting hyperactive platelet-derived growth factor receptor</w:t>
      </w:r>
      <w:r>
        <w:rPr>
          <w:rFonts w:ascii="Arial" w:eastAsiaTheme="minorHAnsi" w:hAnsi="Arial" w:cs="Arial"/>
          <w:sz w:val="22"/>
          <w:szCs w:val="22"/>
          <w:lang w:val="en-US" w:eastAsia="en-US"/>
        </w:rPr>
        <w:t>-</w:t>
      </w:r>
      <w:r w:rsidRPr="00D436E0">
        <w:rPr>
          <w:rFonts w:ascii="Century Gothic" w:hAnsi="Century Gothic"/>
          <w:bCs/>
          <w:iCs/>
          <w:sz w:val="20"/>
          <w:lang w:val="en-US"/>
        </w:rPr>
        <w:t>β</w:t>
      </w:r>
      <w:r w:rsidRPr="000F275C">
        <w:rPr>
          <w:rFonts w:ascii="Century Gothic" w:hAnsi="Century Gothic"/>
          <w:bCs/>
          <w:iCs/>
          <w:sz w:val="20"/>
        </w:rPr>
        <w:t xml:space="preserve"> </w:t>
      </w:r>
      <w:proofErr w:type="spellStart"/>
      <w:r w:rsidRPr="000F275C">
        <w:rPr>
          <w:rFonts w:ascii="Century Gothic" w:hAnsi="Century Gothic"/>
          <w:bCs/>
          <w:iCs/>
          <w:sz w:val="20"/>
        </w:rPr>
        <w:t>signaling</w:t>
      </w:r>
      <w:proofErr w:type="spellEnd"/>
      <w:r w:rsidRPr="000F275C">
        <w:rPr>
          <w:rFonts w:ascii="Century Gothic" w:hAnsi="Century Gothic"/>
          <w:bCs/>
          <w:iCs/>
          <w:sz w:val="20"/>
        </w:rPr>
        <w:t xml:space="preserve"> in T-cell acute lymphoblastic </w:t>
      </w:r>
      <w:proofErr w:type="spellStart"/>
      <w:r w:rsidRPr="000F275C">
        <w:rPr>
          <w:rFonts w:ascii="Century Gothic" w:hAnsi="Century Gothic"/>
          <w:bCs/>
          <w:iCs/>
          <w:sz w:val="20"/>
        </w:rPr>
        <w:t>leukemia</w:t>
      </w:r>
      <w:proofErr w:type="spellEnd"/>
      <w:r w:rsidRPr="000F275C">
        <w:rPr>
          <w:rFonts w:ascii="Century Gothic" w:hAnsi="Century Gothic"/>
          <w:bCs/>
          <w:iCs/>
          <w:sz w:val="20"/>
        </w:rPr>
        <w:t xml:space="preserve"> and lymphoma</w:t>
      </w:r>
      <w:r>
        <w:rPr>
          <w:rFonts w:ascii="Century Gothic" w:hAnsi="Century Gothic"/>
          <w:bCs/>
          <w:iCs/>
          <w:sz w:val="20"/>
        </w:rPr>
        <w:t xml:space="preserve">. </w:t>
      </w:r>
      <w:proofErr w:type="spellStart"/>
      <w:r>
        <w:rPr>
          <w:rFonts w:ascii="Century Gothic" w:hAnsi="Century Gothic"/>
          <w:bCs/>
          <w:iCs/>
          <w:sz w:val="20"/>
        </w:rPr>
        <w:t>Haematologica</w:t>
      </w:r>
      <w:proofErr w:type="spellEnd"/>
      <w:r>
        <w:rPr>
          <w:rFonts w:ascii="Century Gothic" w:hAnsi="Century Gothic"/>
          <w:bCs/>
          <w:iCs/>
          <w:sz w:val="20"/>
        </w:rPr>
        <w:t xml:space="preserve">, 2024; </w:t>
      </w:r>
      <w:r w:rsidR="00904ABF" w:rsidRPr="00904ABF">
        <w:rPr>
          <w:rFonts w:ascii="Century Gothic" w:hAnsi="Century Gothic"/>
          <w:bCs/>
          <w:iCs/>
          <w:sz w:val="20"/>
        </w:rPr>
        <w:t>109(5)</w:t>
      </w:r>
      <w:r w:rsidR="00904ABF">
        <w:rPr>
          <w:rFonts w:ascii="Century Gothic" w:hAnsi="Century Gothic"/>
          <w:bCs/>
          <w:iCs/>
          <w:sz w:val="20"/>
        </w:rPr>
        <w:t>:</w:t>
      </w:r>
      <w:r w:rsidR="00904ABF" w:rsidRPr="00904ABF">
        <w:rPr>
          <w:rFonts w:ascii="Century Gothic" w:hAnsi="Century Gothic"/>
          <w:bCs/>
          <w:iCs/>
          <w:sz w:val="20"/>
        </w:rPr>
        <w:t>1373-1384</w:t>
      </w:r>
      <w:r>
        <w:rPr>
          <w:rFonts w:ascii="Century Gothic" w:hAnsi="Century Gothic"/>
          <w:bCs/>
          <w:iCs/>
          <w:sz w:val="20"/>
        </w:rPr>
        <w:t xml:space="preserve"> </w:t>
      </w:r>
      <w:r>
        <w:rPr>
          <w:rFonts w:ascii="Century Gothic" w:hAnsi="Century Gothic"/>
          <w:bCs/>
          <w:iCs/>
          <w:sz w:val="20"/>
          <w:lang w:val="en-US"/>
        </w:rPr>
        <w:t>(*Equal contribution)</w:t>
      </w:r>
    </w:p>
    <w:p w14:paraId="16EBC24A" w14:textId="2C57E57E" w:rsidR="00864188" w:rsidRDefault="000B2032" w:rsidP="007512FC">
      <w:pPr>
        <w:pStyle w:val="ListParagraph"/>
        <w:numPr>
          <w:ilvl w:val="0"/>
          <w:numId w:val="15"/>
        </w:numPr>
        <w:ind w:left="567" w:hanging="567"/>
        <w:contextualSpacing w:val="0"/>
        <w:jc w:val="both"/>
        <w:rPr>
          <w:rFonts w:ascii="Century Gothic" w:hAnsi="Century Gothic"/>
          <w:bCs/>
          <w:iCs/>
          <w:sz w:val="20"/>
          <w:lang w:val="en-US"/>
        </w:rPr>
      </w:pPr>
      <w:r w:rsidRPr="000B2032">
        <w:rPr>
          <w:rFonts w:ascii="Century Gothic" w:hAnsi="Century Gothic"/>
          <w:bCs/>
          <w:iCs/>
          <w:sz w:val="20"/>
          <w:lang w:val="en-US"/>
        </w:rPr>
        <w:t>Walia</w:t>
      </w:r>
      <w:r>
        <w:rPr>
          <w:rFonts w:ascii="Century Gothic" w:hAnsi="Century Gothic"/>
          <w:bCs/>
          <w:iCs/>
          <w:sz w:val="20"/>
          <w:lang w:val="en-US"/>
        </w:rPr>
        <w:t xml:space="preserve"> Y,</w:t>
      </w:r>
      <w:r w:rsidRPr="000B2032">
        <w:rPr>
          <w:rFonts w:ascii="Century Gothic" w:hAnsi="Century Gothic"/>
          <w:bCs/>
          <w:iCs/>
          <w:sz w:val="20"/>
          <w:lang w:val="en-US"/>
        </w:rPr>
        <w:t xml:space="preserve"> </w:t>
      </w:r>
      <w:r w:rsidRPr="00581CF6">
        <w:rPr>
          <w:rFonts w:ascii="Century Gothic" w:hAnsi="Century Gothic"/>
          <w:b/>
          <w:iCs/>
          <w:sz w:val="20"/>
          <w:lang w:val="en-US"/>
        </w:rPr>
        <w:t>de Bock CE</w:t>
      </w:r>
      <w:r w:rsidRPr="000B2032">
        <w:rPr>
          <w:rFonts w:ascii="Century Gothic" w:hAnsi="Century Gothic"/>
          <w:bCs/>
          <w:iCs/>
          <w:sz w:val="20"/>
          <w:lang w:val="en-US"/>
        </w:rPr>
        <w:t>*, Huang</w:t>
      </w:r>
      <w:r>
        <w:rPr>
          <w:rFonts w:ascii="Century Gothic" w:hAnsi="Century Gothic"/>
          <w:bCs/>
          <w:iCs/>
          <w:sz w:val="20"/>
          <w:lang w:val="en-US"/>
        </w:rPr>
        <w:t xml:space="preserve"> Y</w:t>
      </w:r>
      <w:r w:rsidRPr="000B2032">
        <w:rPr>
          <w:rFonts w:ascii="Century Gothic" w:hAnsi="Century Gothic"/>
          <w:bCs/>
          <w:iCs/>
          <w:sz w:val="20"/>
          <w:lang w:val="en-US"/>
        </w:rPr>
        <w:t>*</w:t>
      </w:r>
      <w:r>
        <w:rPr>
          <w:rFonts w:ascii="Century Gothic" w:hAnsi="Century Gothic"/>
          <w:bCs/>
          <w:iCs/>
          <w:sz w:val="20"/>
          <w:lang w:val="en-US"/>
        </w:rPr>
        <w:t xml:space="preserve">. </w:t>
      </w:r>
      <w:r w:rsidR="00E11A00" w:rsidRPr="00E11A00">
        <w:rPr>
          <w:rFonts w:ascii="Century Gothic" w:hAnsi="Century Gothic"/>
          <w:bCs/>
          <w:iCs/>
          <w:sz w:val="20"/>
          <w:lang w:val="en-US"/>
        </w:rPr>
        <w:t>The landscape of alterations affecting epigenetic regulators in T-cell acute lymphoblastic leukemia: roles in leukemogenesis and therapeutic opportunities</w:t>
      </w:r>
      <w:r w:rsidR="00E11A00">
        <w:rPr>
          <w:rFonts w:ascii="Century Gothic" w:hAnsi="Century Gothic"/>
          <w:bCs/>
          <w:iCs/>
          <w:sz w:val="20"/>
          <w:lang w:val="en-US"/>
        </w:rPr>
        <w:t>. Int J Cancer, 202</w:t>
      </w:r>
      <w:r w:rsidR="00602086">
        <w:rPr>
          <w:rFonts w:ascii="Century Gothic" w:hAnsi="Century Gothic"/>
          <w:bCs/>
          <w:iCs/>
          <w:sz w:val="20"/>
          <w:lang w:val="en-US"/>
        </w:rPr>
        <w:t>4</w:t>
      </w:r>
      <w:r w:rsidR="00E11A00">
        <w:rPr>
          <w:rFonts w:ascii="Century Gothic" w:hAnsi="Century Gothic"/>
          <w:bCs/>
          <w:iCs/>
          <w:sz w:val="20"/>
          <w:lang w:val="en-US"/>
        </w:rPr>
        <w:t xml:space="preserve">; </w:t>
      </w:r>
      <w:r w:rsidR="00602086" w:rsidRPr="00602086">
        <w:rPr>
          <w:rFonts w:ascii="Century Gothic" w:hAnsi="Century Gothic"/>
          <w:bCs/>
          <w:iCs/>
          <w:sz w:val="20"/>
          <w:lang w:val="en-US"/>
        </w:rPr>
        <w:t>154(9)</w:t>
      </w:r>
      <w:r w:rsidR="00602086">
        <w:rPr>
          <w:rFonts w:ascii="Century Gothic" w:hAnsi="Century Gothic"/>
          <w:bCs/>
          <w:iCs/>
          <w:sz w:val="20"/>
          <w:lang w:val="en-US"/>
        </w:rPr>
        <w:t>:</w:t>
      </w:r>
      <w:r w:rsidR="00D35C3A">
        <w:rPr>
          <w:rFonts w:ascii="Century Gothic" w:hAnsi="Century Gothic"/>
          <w:bCs/>
          <w:iCs/>
          <w:sz w:val="20"/>
          <w:lang w:val="en-US"/>
        </w:rPr>
        <w:t xml:space="preserve"> </w:t>
      </w:r>
      <w:r w:rsidR="00602086" w:rsidRPr="00602086">
        <w:rPr>
          <w:rFonts w:ascii="Century Gothic" w:hAnsi="Century Gothic"/>
          <w:bCs/>
          <w:iCs/>
          <w:sz w:val="20"/>
          <w:lang w:val="en-US"/>
        </w:rPr>
        <w:t>1522–1536</w:t>
      </w:r>
      <w:r w:rsidR="00581CF6">
        <w:rPr>
          <w:rFonts w:ascii="Century Gothic" w:hAnsi="Century Gothic"/>
          <w:bCs/>
          <w:iCs/>
          <w:sz w:val="20"/>
          <w:lang w:val="en-US"/>
        </w:rPr>
        <w:t xml:space="preserve"> </w:t>
      </w:r>
      <w:r w:rsidR="00581CF6" w:rsidRPr="001F49F3">
        <w:rPr>
          <w:rFonts w:ascii="Century Gothic" w:hAnsi="Century Gothic"/>
          <w:sz w:val="20"/>
          <w:lang w:val="en-US"/>
        </w:rPr>
        <w:t>(*Co-Corresponding authors)</w:t>
      </w:r>
    </w:p>
    <w:p w14:paraId="71FCFB0D" w14:textId="73B5E3C2" w:rsidR="00792D07" w:rsidRPr="00052FBF" w:rsidRDefault="00792D07" w:rsidP="007512FC">
      <w:pPr>
        <w:pStyle w:val="ListParagraph"/>
        <w:numPr>
          <w:ilvl w:val="0"/>
          <w:numId w:val="15"/>
        </w:numPr>
        <w:ind w:left="567" w:hanging="567"/>
        <w:contextualSpacing w:val="0"/>
        <w:jc w:val="both"/>
        <w:rPr>
          <w:rFonts w:ascii="Century Gothic" w:hAnsi="Century Gothic"/>
          <w:bCs/>
          <w:iCs/>
          <w:sz w:val="20"/>
          <w:lang w:val="en-US"/>
        </w:rPr>
      </w:pPr>
      <w:r w:rsidRPr="00052FBF">
        <w:rPr>
          <w:rFonts w:ascii="Century Gothic" w:hAnsi="Century Gothic"/>
          <w:b/>
          <w:bCs/>
          <w:iCs/>
          <w:sz w:val="20"/>
          <w:lang w:val="en-US"/>
        </w:rPr>
        <w:t>de Bock, CE</w:t>
      </w:r>
      <w:r w:rsidRPr="00052FBF">
        <w:rPr>
          <w:rFonts w:ascii="Century Gothic" w:hAnsi="Century Gothic"/>
          <w:bCs/>
          <w:iCs/>
          <w:sz w:val="20"/>
          <w:lang w:val="en-US"/>
        </w:rPr>
        <w:t xml:space="preserve">. A </w:t>
      </w:r>
      <w:r>
        <w:rPr>
          <w:rFonts w:ascii="Century Gothic" w:hAnsi="Century Gothic"/>
          <w:bCs/>
          <w:iCs/>
          <w:sz w:val="20"/>
          <w:lang w:val="en-US"/>
        </w:rPr>
        <w:t>n</w:t>
      </w:r>
      <w:r w:rsidRPr="00052FBF">
        <w:rPr>
          <w:rFonts w:ascii="Century Gothic" w:hAnsi="Century Gothic"/>
          <w:bCs/>
          <w:iCs/>
          <w:sz w:val="20"/>
          <w:lang w:val="en-US"/>
        </w:rPr>
        <w:t xml:space="preserve">ew </w:t>
      </w:r>
      <w:r>
        <w:rPr>
          <w:rFonts w:ascii="Century Gothic" w:hAnsi="Century Gothic"/>
          <w:bCs/>
          <w:iCs/>
          <w:sz w:val="20"/>
          <w:lang w:val="en-US"/>
        </w:rPr>
        <w:t>m</w:t>
      </w:r>
      <w:r w:rsidRPr="00052FBF">
        <w:rPr>
          <w:rFonts w:ascii="Century Gothic" w:hAnsi="Century Gothic"/>
          <w:bCs/>
          <w:iCs/>
          <w:sz w:val="20"/>
          <w:lang w:val="en-US"/>
        </w:rPr>
        <w:t xml:space="preserve">ouse </w:t>
      </w:r>
      <w:r>
        <w:rPr>
          <w:rFonts w:ascii="Century Gothic" w:hAnsi="Century Gothic"/>
          <w:bCs/>
          <w:iCs/>
          <w:sz w:val="20"/>
          <w:lang w:val="en-US"/>
        </w:rPr>
        <w:t>m</w:t>
      </w:r>
      <w:r w:rsidRPr="00052FBF">
        <w:rPr>
          <w:rFonts w:ascii="Century Gothic" w:hAnsi="Century Gothic"/>
          <w:bCs/>
          <w:iCs/>
          <w:sz w:val="20"/>
          <w:lang w:val="en-US"/>
        </w:rPr>
        <w:t xml:space="preserve">odel </w:t>
      </w:r>
      <w:r>
        <w:rPr>
          <w:rFonts w:ascii="Century Gothic" w:hAnsi="Century Gothic"/>
          <w:bCs/>
          <w:iCs/>
          <w:sz w:val="20"/>
          <w:lang w:val="en-US"/>
        </w:rPr>
        <w:t>h</w:t>
      </w:r>
      <w:r w:rsidRPr="00052FBF">
        <w:rPr>
          <w:rFonts w:ascii="Century Gothic" w:hAnsi="Century Gothic"/>
          <w:bCs/>
          <w:iCs/>
          <w:sz w:val="20"/>
          <w:lang w:val="en-US"/>
        </w:rPr>
        <w:t xml:space="preserve">ighlights the </w:t>
      </w:r>
      <w:r>
        <w:rPr>
          <w:rFonts w:ascii="Century Gothic" w:hAnsi="Century Gothic"/>
          <w:bCs/>
          <w:iCs/>
          <w:sz w:val="20"/>
          <w:lang w:val="en-US"/>
        </w:rPr>
        <w:t>n</w:t>
      </w:r>
      <w:r w:rsidRPr="00052FBF">
        <w:rPr>
          <w:rFonts w:ascii="Century Gothic" w:hAnsi="Century Gothic"/>
          <w:bCs/>
          <w:iCs/>
          <w:sz w:val="20"/>
          <w:lang w:val="en-US"/>
        </w:rPr>
        <w:t xml:space="preserve">eed for </w:t>
      </w:r>
      <w:r>
        <w:rPr>
          <w:rFonts w:ascii="Century Gothic" w:hAnsi="Century Gothic"/>
          <w:bCs/>
          <w:iCs/>
          <w:sz w:val="20"/>
          <w:lang w:val="en-US"/>
        </w:rPr>
        <w:t>b</w:t>
      </w:r>
      <w:r w:rsidRPr="00052FBF">
        <w:rPr>
          <w:rFonts w:ascii="Century Gothic" w:hAnsi="Century Gothic"/>
          <w:bCs/>
          <w:iCs/>
          <w:sz w:val="20"/>
          <w:lang w:val="en-US"/>
        </w:rPr>
        <w:t xml:space="preserve">etter JAK Inhibitors in </w:t>
      </w:r>
      <w:r>
        <w:rPr>
          <w:rFonts w:ascii="Century Gothic" w:hAnsi="Century Gothic"/>
          <w:bCs/>
          <w:iCs/>
          <w:sz w:val="20"/>
          <w:lang w:val="en-US"/>
        </w:rPr>
        <w:t>m</w:t>
      </w:r>
      <w:r w:rsidRPr="00052FBF">
        <w:rPr>
          <w:rFonts w:ascii="Century Gothic" w:hAnsi="Century Gothic"/>
          <w:bCs/>
          <w:iCs/>
          <w:sz w:val="20"/>
          <w:lang w:val="en-US"/>
        </w:rPr>
        <w:t xml:space="preserve">yeloproliferative </w:t>
      </w:r>
      <w:r>
        <w:rPr>
          <w:rFonts w:ascii="Century Gothic" w:hAnsi="Century Gothic"/>
          <w:bCs/>
          <w:iCs/>
          <w:sz w:val="20"/>
          <w:lang w:val="en-US"/>
        </w:rPr>
        <w:t>n</w:t>
      </w:r>
      <w:r w:rsidRPr="00052FBF">
        <w:rPr>
          <w:rFonts w:ascii="Century Gothic" w:hAnsi="Century Gothic"/>
          <w:bCs/>
          <w:iCs/>
          <w:sz w:val="20"/>
          <w:lang w:val="en-US"/>
        </w:rPr>
        <w:t xml:space="preserve">eoplasms. </w:t>
      </w:r>
      <w:proofErr w:type="spellStart"/>
      <w:r w:rsidR="00444386">
        <w:rPr>
          <w:rFonts w:ascii="Century Gothic" w:hAnsi="Century Gothic"/>
          <w:bCs/>
          <w:iCs/>
          <w:sz w:val="20"/>
          <w:lang w:val="en-US"/>
        </w:rPr>
        <w:t>HemaSphere</w:t>
      </w:r>
      <w:proofErr w:type="spellEnd"/>
      <w:r w:rsidRPr="00052FBF">
        <w:rPr>
          <w:rFonts w:ascii="Century Gothic" w:hAnsi="Century Gothic"/>
          <w:bCs/>
          <w:iCs/>
          <w:sz w:val="20"/>
          <w:lang w:val="en-US"/>
        </w:rPr>
        <w:t xml:space="preserve">, 2024; </w:t>
      </w:r>
      <w:r w:rsidRPr="00904ABF">
        <w:rPr>
          <w:rFonts w:ascii="Century Gothic" w:hAnsi="Century Gothic"/>
          <w:bCs/>
          <w:sz w:val="20"/>
        </w:rPr>
        <w:t>8(4</w:t>
      </w:r>
      <w:proofErr w:type="gramStart"/>
      <w:r w:rsidRPr="00904ABF">
        <w:rPr>
          <w:rFonts w:ascii="Century Gothic" w:hAnsi="Century Gothic"/>
          <w:bCs/>
          <w:sz w:val="20"/>
        </w:rPr>
        <w:t>):e</w:t>
      </w:r>
      <w:proofErr w:type="gramEnd"/>
      <w:r w:rsidRPr="00904ABF">
        <w:rPr>
          <w:rFonts w:ascii="Century Gothic" w:hAnsi="Century Gothic"/>
          <w:bCs/>
          <w:sz w:val="20"/>
        </w:rPr>
        <w:t>66</w:t>
      </w:r>
    </w:p>
    <w:p w14:paraId="6DBF2D1E" w14:textId="7D0E90D4" w:rsidR="0052071E" w:rsidRDefault="0052071E" w:rsidP="007512FC">
      <w:pPr>
        <w:pStyle w:val="ListParagraph"/>
        <w:numPr>
          <w:ilvl w:val="0"/>
          <w:numId w:val="15"/>
        </w:numPr>
        <w:ind w:left="567" w:hanging="567"/>
        <w:contextualSpacing w:val="0"/>
        <w:jc w:val="both"/>
        <w:rPr>
          <w:rFonts w:ascii="Century Gothic" w:hAnsi="Century Gothic"/>
          <w:bCs/>
          <w:iCs/>
          <w:sz w:val="20"/>
          <w:lang w:val="en-US"/>
        </w:rPr>
      </w:pPr>
      <w:r w:rsidRPr="00575B48">
        <w:rPr>
          <w:rFonts w:ascii="Century Gothic" w:hAnsi="Century Gothic"/>
          <w:bCs/>
          <w:iCs/>
          <w:sz w:val="20"/>
          <w:lang w:val="en-US"/>
        </w:rPr>
        <w:t xml:space="preserve">Randall J, Evans K, Watts B, Kosasih HJ, Smith CM, Earley EJ, Erickson SW, Jocoy EL, Bult CJ, Teicher BA, </w:t>
      </w:r>
      <w:r w:rsidRPr="00575B48">
        <w:rPr>
          <w:rFonts w:ascii="Century Gothic" w:hAnsi="Century Gothic"/>
          <w:b/>
          <w:iCs/>
          <w:sz w:val="20"/>
          <w:lang w:val="en-US"/>
        </w:rPr>
        <w:t>de Bock, CE</w:t>
      </w:r>
      <w:r w:rsidRPr="00575B48">
        <w:rPr>
          <w:rFonts w:ascii="Century Gothic" w:hAnsi="Century Gothic"/>
          <w:bCs/>
          <w:iCs/>
          <w:sz w:val="20"/>
          <w:lang w:val="en-US"/>
        </w:rPr>
        <w:t>, Smith MA, and Lock RB</w:t>
      </w:r>
      <w:r>
        <w:rPr>
          <w:rFonts w:ascii="Century Gothic" w:hAnsi="Century Gothic"/>
          <w:bCs/>
          <w:iCs/>
          <w:sz w:val="20"/>
          <w:lang w:val="en-US"/>
        </w:rPr>
        <w:t>.</w:t>
      </w:r>
      <w:r w:rsidRPr="00575B48">
        <w:rPr>
          <w:rFonts w:ascii="Century Gothic" w:hAnsi="Century Gothic"/>
          <w:bCs/>
          <w:iCs/>
          <w:sz w:val="20"/>
          <w:lang w:val="en-US"/>
        </w:rPr>
        <w:t xml:space="preserve"> In vivo activity of the second-generation proteasome inhibitor </w:t>
      </w:r>
      <w:proofErr w:type="spellStart"/>
      <w:r w:rsidRPr="00575B48">
        <w:rPr>
          <w:rFonts w:ascii="Century Gothic" w:hAnsi="Century Gothic"/>
          <w:bCs/>
          <w:iCs/>
          <w:sz w:val="20"/>
          <w:lang w:val="en-US"/>
        </w:rPr>
        <w:t>ixazomib</w:t>
      </w:r>
      <w:proofErr w:type="spellEnd"/>
      <w:r w:rsidRPr="00575B48">
        <w:rPr>
          <w:rFonts w:ascii="Century Gothic" w:hAnsi="Century Gothic"/>
          <w:bCs/>
          <w:iCs/>
          <w:sz w:val="20"/>
          <w:lang w:val="en-US"/>
        </w:rPr>
        <w:t xml:space="preserve"> against pediatric T-cell acute lymphoblastic leukemia xenografts. Exp </w:t>
      </w:r>
      <w:proofErr w:type="spellStart"/>
      <w:r w:rsidRPr="00575B48">
        <w:rPr>
          <w:rFonts w:ascii="Century Gothic" w:hAnsi="Century Gothic"/>
          <w:bCs/>
          <w:iCs/>
          <w:sz w:val="20"/>
          <w:lang w:val="en-US"/>
        </w:rPr>
        <w:t>Hematol</w:t>
      </w:r>
      <w:proofErr w:type="spellEnd"/>
      <w:r w:rsidRPr="00575B48">
        <w:rPr>
          <w:rFonts w:ascii="Century Gothic" w:hAnsi="Century Gothic"/>
          <w:bCs/>
          <w:iCs/>
          <w:sz w:val="20"/>
          <w:lang w:val="en-US"/>
        </w:rPr>
        <w:t xml:space="preserve">, </w:t>
      </w:r>
      <w:r>
        <w:rPr>
          <w:rFonts w:ascii="Century Gothic" w:hAnsi="Century Gothic"/>
          <w:bCs/>
          <w:iCs/>
          <w:sz w:val="20"/>
          <w:lang w:val="en-US"/>
        </w:rPr>
        <w:t xml:space="preserve">2024; </w:t>
      </w:r>
      <w:r w:rsidRPr="002542D3">
        <w:rPr>
          <w:rFonts w:ascii="Century Gothic" w:hAnsi="Century Gothic"/>
          <w:bCs/>
          <w:iCs/>
          <w:sz w:val="20"/>
          <w:lang w:val="en-US"/>
        </w:rPr>
        <w:t>132: 104176</w:t>
      </w:r>
    </w:p>
    <w:p w14:paraId="066128C2" w14:textId="77777777" w:rsidR="0052071E" w:rsidRDefault="0052071E" w:rsidP="007512FC">
      <w:pPr>
        <w:pStyle w:val="ListParagraph"/>
        <w:numPr>
          <w:ilvl w:val="0"/>
          <w:numId w:val="15"/>
        </w:numPr>
        <w:ind w:left="567" w:hanging="567"/>
        <w:contextualSpacing w:val="0"/>
        <w:jc w:val="both"/>
        <w:rPr>
          <w:rFonts w:ascii="Century Gothic" w:hAnsi="Century Gothic"/>
          <w:bCs/>
          <w:iCs/>
          <w:sz w:val="20"/>
          <w:lang w:val="en-US"/>
        </w:rPr>
      </w:pPr>
      <w:proofErr w:type="spellStart"/>
      <w:r w:rsidRPr="00DD2B63">
        <w:rPr>
          <w:rFonts w:ascii="Century Gothic" w:hAnsi="Century Gothic"/>
          <w:bCs/>
          <w:iCs/>
          <w:sz w:val="20"/>
          <w:lang w:val="en-US"/>
        </w:rPr>
        <w:t>Duchatel</w:t>
      </w:r>
      <w:proofErr w:type="spellEnd"/>
      <w:r w:rsidRPr="00DD2B63">
        <w:rPr>
          <w:rFonts w:ascii="Century Gothic" w:hAnsi="Century Gothic"/>
          <w:bCs/>
          <w:iCs/>
          <w:sz w:val="20"/>
          <w:lang w:val="en-US"/>
        </w:rPr>
        <w:t xml:space="preserve"> RJ, Jackson ER, </w:t>
      </w:r>
      <w:proofErr w:type="spellStart"/>
      <w:r w:rsidRPr="00DD2B63">
        <w:rPr>
          <w:rFonts w:ascii="Century Gothic" w:hAnsi="Century Gothic"/>
          <w:bCs/>
          <w:iCs/>
          <w:sz w:val="20"/>
          <w:lang w:val="en-US"/>
        </w:rPr>
        <w:t>Parackal</w:t>
      </w:r>
      <w:proofErr w:type="spellEnd"/>
      <w:r w:rsidRPr="00DD2B63">
        <w:rPr>
          <w:rFonts w:ascii="Century Gothic" w:hAnsi="Century Gothic"/>
          <w:bCs/>
          <w:iCs/>
          <w:sz w:val="20"/>
          <w:lang w:val="en-US"/>
        </w:rPr>
        <w:t xml:space="preserve"> SG, </w:t>
      </w:r>
      <w:proofErr w:type="spellStart"/>
      <w:r w:rsidRPr="00DD2B63">
        <w:rPr>
          <w:rFonts w:ascii="Century Gothic" w:hAnsi="Century Gothic"/>
          <w:bCs/>
          <w:iCs/>
          <w:sz w:val="20"/>
          <w:lang w:val="en-US"/>
        </w:rPr>
        <w:t>Kiltschewskij</w:t>
      </w:r>
      <w:proofErr w:type="spellEnd"/>
      <w:r w:rsidRPr="00DD2B63">
        <w:rPr>
          <w:rFonts w:ascii="Century Gothic" w:hAnsi="Century Gothic"/>
          <w:bCs/>
          <w:iCs/>
          <w:sz w:val="20"/>
          <w:lang w:val="en-US"/>
        </w:rPr>
        <w:t xml:space="preserve"> D, Findlay IJ, Mannan A, Staudt DE, Thomas BC, Germon ZP, </w:t>
      </w:r>
      <w:proofErr w:type="spellStart"/>
      <w:r w:rsidRPr="00DD2B63">
        <w:rPr>
          <w:rFonts w:ascii="Century Gothic" w:hAnsi="Century Gothic"/>
          <w:bCs/>
          <w:iCs/>
          <w:sz w:val="20"/>
          <w:lang w:val="en-US"/>
        </w:rPr>
        <w:t>Laternser</w:t>
      </w:r>
      <w:proofErr w:type="spellEnd"/>
      <w:r w:rsidRPr="00DD2B63">
        <w:rPr>
          <w:rFonts w:ascii="Century Gothic" w:hAnsi="Century Gothic"/>
          <w:bCs/>
          <w:iCs/>
          <w:sz w:val="20"/>
          <w:lang w:val="en-US"/>
        </w:rPr>
        <w:t xml:space="preserve"> S, Kearney PS, Jamaluddin MFB, Douglas AM, </w:t>
      </w:r>
      <w:proofErr w:type="spellStart"/>
      <w:r w:rsidRPr="00DD2B63">
        <w:rPr>
          <w:rFonts w:ascii="Century Gothic" w:hAnsi="Century Gothic"/>
          <w:bCs/>
          <w:iCs/>
          <w:sz w:val="20"/>
          <w:lang w:val="en-US"/>
        </w:rPr>
        <w:t>Beitaki</w:t>
      </w:r>
      <w:proofErr w:type="spellEnd"/>
      <w:r w:rsidRPr="00DD2B63">
        <w:rPr>
          <w:rFonts w:ascii="Century Gothic" w:hAnsi="Century Gothic"/>
          <w:bCs/>
          <w:iCs/>
          <w:sz w:val="20"/>
          <w:lang w:val="en-US"/>
        </w:rPr>
        <w:t xml:space="preserve"> TS, McEwen HP, Persson ML, Hocke EA, Jain V, Aksu M, Manning EE, Murray HC, </w:t>
      </w:r>
      <w:proofErr w:type="spellStart"/>
      <w:r w:rsidRPr="00DD2B63">
        <w:rPr>
          <w:rFonts w:ascii="Century Gothic" w:hAnsi="Century Gothic"/>
          <w:bCs/>
          <w:iCs/>
          <w:sz w:val="20"/>
          <w:lang w:val="en-US"/>
        </w:rPr>
        <w:t>Verrills</w:t>
      </w:r>
      <w:proofErr w:type="spellEnd"/>
      <w:r w:rsidRPr="00DD2B63">
        <w:rPr>
          <w:rFonts w:ascii="Century Gothic" w:hAnsi="Century Gothic"/>
          <w:bCs/>
          <w:iCs/>
          <w:sz w:val="20"/>
          <w:lang w:val="en-US"/>
        </w:rPr>
        <w:t xml:space="preserve"> NM, Sun CX, Daniel P, Vilain RE, Skerrett-Byrne DA, Nixon B, Hua S, </w:t>
      </w:r>
      <w:r w:rsidRPr="00CF596E">
        <w:rPr>
          <w:rFonts w:ascii="Century Gothic" w:hAnsi="Century Gothic"/>
          <w:b/>
          <w:iCs/>
          <w:sz w:val="20"/>
          <w:lang w:val="en-US"/>
        </w:rPr>
        <w:t>de Bock CE</w:t>
      </w:r>
      <w:r w:rsidRPr="00DD2B63">
        <w:rPr>
          <w:rFonts w:ascii="Century Gothic" w:hAnsi="Century Gothic"/>
          <w:bCs/>
          <w:iCs/>
          <w:sz w:val="20"/>
          <w:lang w:val="en-US"/>
        </w:rPr>
        <w:t xml:space="preserve">, Colino-Sanguino Y, Valdes-Mora F, </w:t>
      </w:r>
      <w:proofErr w:type="spellStart"/>
      <w:r w:rsidRPr="00DD2B63">
        <w:rPr>
          <w:rFonts w:ascii="Century Gothic" w:hAnsi="Century Gothic"/>
          <w:bCs/>
          <w:iCs/>
          <w:sz w:val="20"/>
          <w:lang w:val="en-US"/>
        </w:rPr>
        <w:t>Tsoli</w:t>
      </w:r>
      <w:proofErr w:type="spellEnd"/>
      <w:r w:rsidRPr="00DD2B63">
        <w:rPr>
          <w:rFonts w:ascii="Century Gothic" w:hAnsi="Century Gothic"/>
          <w:bCs/>
          <w:iCs/>
          <w:sz w:val="20"/>
          <w:lang w:val="en-US"/>
        </w:rPr>
        <w:t xml:space="preserve"> M, Ziegler DS, Cairns MJ, Raabe EH, Vitanza NA, </w:t>
      </w:r>
      <w:proofErr w:type="spellStart"/>
      <w:r w:rsidRPr="00DD2B63">
        <w:rPr>
          <w:rFonts w:ascii="Century Gothic" w:hAnsi="Century Gothic"/>
          <w:bCs/>
          <w:iCs/>
          <w:sz w:val="20"/>
          <w:lang w:val="en-US"/>
        </w:rPr>
        <w:t>Hulleman</w:t>
      </w:r>
      <w:proofErr w:type="spellEnd"/>
      <w:r w:rsidRPr="00DD2B63">
        <w:rPr>
          <w:rFonts w:ascii="Century Gothic" w:hAnsi="Century Gothic"/>
          <w:bCs/>
          <w:iCs/>
          <w:sz w:val="20"/>
          <w:lang w:val="en-US"/>
        </w:rPr>
        <w:t xml:space="preserve"> E, Phoenix TN, Koschmann C, Alvaro F, Dayas CV, Tinkle CL, Wheeler H, Whittle JR, Eisenstat DD, Firestein R, Mueller S, Valvi S, Hansford JR, Ashley DM, Gregory SG, Kilburn LB, Nazarian J, Cain JE, Dun MD. PI3K/mTOR is a therapeutically targetable genetic dependency in diffuse intrinsic pontine glioma. J Clin Invest. 2024</w:t>
      </w:r>
      <w:r>
        <w:rPr>
          <w:rFonts w:ascii="Century Gothic" w:hAnsi="Century Gothic"/>
          <w:bCs/>
          <w:iCs/>
          <w:sz w:val="20"/>
          <w:lang w:val="en-US"/>
        </w:rPr>
        <w:t xml:space="preserve">; </w:t>
      </w:r>
      <w:r w:rsidRPr="003B07F8">
        <w:rPr>
          <w:rFonts w:ascii="Century Gothic" w:hAnsi="Century Gothic"/>
          <w:bCs/>
          <w:iCs/>
          <w:sz w:val="20"/>
          <w:lang w:val="en-US"/>
        </w:rPr>
        <w:t>134(6</w:t>
      </w:r>
      <w:proofErr w:type="gramStart"/>
      <w:r w:rsidRPr="003B07F8">
        <w:rPr>
          <w:rFonts w:ascii="Century Gothic" w:hAnsi="Century Gothic"/>
          <w:bCs/>
          <w:iCs/>
          <w:sz w:val="20"/>
          <w:lang w:val="en-US"/>
        </w:rPr>
        <w:t>)</w:t>
      </w:r>
      <w:r>
        <w:rPr>
          <w:rFonts w:ascii="Century Gothic" w:hAnsi="Century Gothic"/>
          <w:bCs/>
          <w:iCs/>
          <w:sz w:val="20"/>
          <w:lang w:val="en-US"/>
        </w:rPr>
        <w:t>:</w:t>
      </w:r>
      <w:r w:rsidRPr="003B07F8">
        <w:rPr>
          <w:rFonts w:ascii="Century Gothic" w:hAnsi="Century Gothic"/>
          <w:bCs/>
          <w:iCs/>
          <w:sz w:val="20"/>
          <w:lang w:val="en-US"/>
        </w:rPr>
        <w:t>e</w:t>
      </w:r>
      <w:proofErr w:type="gramEnd"/>
      <w:r w:rsidRPr="003B07F8">
        <w:rPr>
          <w:rFonts w:ascii="Century Gothic" w:hAnsi="Century Gothic"/>
          <w:bCs/>
          <w:iCs/>
          <w:sz w:val="20"/>
          <w:lang w:val="en-US"/>
        </w:rPr>
        <w:t>170329</w:t>
      </w:r>
    </w:p>
    <w:p w14:paraId="1DE9BD2E" w14:textId="342350C2" w:rsidR="00343BDB" w:rsidRPr="00FA5114" w:rsidRDefault="00343BDB" w:rsidP="007512FC">
      <w:pPr>
        <w:pStyle w:val="ListParagraph"/>
        <w:numPr>
          <w:ilvl w:val="0"/>
          <w:numId w:val="15"/>
        </w:numPr>
        <w:ind w:left="567" w:hanging="567"/>
        <w:contextualSpacing w:val="0"/>
        <w:jc w:val="both"/>
        <w:rPr>
          <w:rFonts w:ascii="Century Gothic" w:hAnsi="Century Gothic"/>
          <w:bCs/>
          <w:iCs/>
          <w:sz w:val="20"/>
          <w:lang w:val="en-US"/>
        </w:rPr>
      </w:pPr>
      <w:r w:rsidRPr="00213974">
        <w:rPr>
          <w:rFonts w:ascii="Century Gothic" w:hAnsi="Century Gothic"/>
          <w:bCs/>
          <w:iCs/>
          <w:sz w:val="20"/>
          <w:lang w:val="en-AU"/>
        </w:rPr>
        <w:t xml:space="preserve">Kosasih HJ, Healey G, Brennan MS, </w:t>
      </w:r>
      <w:proofErr w:type="spellStart"/>
      <w:r w:rsidRPr="00213974">
        <w:rPr>
          <w:rFonts w:ascii="Century Gothic" w:hAnsi="Century Gothic"/>
          <w:bCs/>
          <w:iCs/>
          <w:sz w:val="20"/>
          <w:lang w:val="en-AU"/>
        </w:rPr>
        <w:t>Bjelosevic</w:t>
      </w:r>
      <w:proofErr w:type="spellEnd"/>
      <w:r w:rsidRPr="00213974">
        <w:rPr>
          <w:rFonts w:ascii="Century Gothic" w:hAnsi="Century Gothic"/>
          <w:bCs/>
          <w:iCs/>
          <w:sz w:val="20"/>
          <w:lang w:val="en-AU"/>
        </w:rPr>
        <w:t xml:space="preserve"> S, </w:t>
      </w:r>
      <w:proofErr w:type="spellStart"/>
      <w:r w:rsidRPr="00213974">
        <w:rPr>
          <w:rFonts w:ascii="Century Gothic" w:hAnsi="Century Gothic"/>
          <w:bCs/>
          <w:iCs/>
          <w:sz w:val="20"/>
          <w:lang w:val="en-AU"/>
        </w:rPr>
        <w:t>Sadras</w:t>
      </w:r>
      <w:proofErr w:type="spellEnd"/>
      <w:r w:rsidRPr="00213974">
        <w:rPr>
          <w:rFonts w:ascii="Century Gothic" w:hAnsi="Century Gothic"/>
          <w:bCs/>
          <w:iCs/>
          <w:sz w:val="20"/>
          <w:lang w:val="en-AU"/>
        </w:rPr>
        <w:t xml:space="preserve"> T, </w:t>
      </w:r>
      <w:proofErr w:type="spellStart"/>
      <w:r w:rsidRPr="00213974">
        <w:rPr>
          <w:rFonts w:ascii="Century Gothic" w:hAnsi="Century Gothic"/>
          <w:bCs/>
          <w:iCs/>
          <w:sz w:val="20"/>
          <w:lang w:val="en-AU"/>
        </w:rPr>
        <w:t>Jalud</w:t>
      </w:r>
      <w:proofErr w:type="spellEnd"/>
      <w:r w:rsidRPr="00213974">
        <w:rPr>
          <w:rFonts w:ascii="Century Gothic" w:hAnsi="Century Gothic"/>
          <w:bCs/>
          <w:iCs/>
          <w:sz w:val="20"/>
          <w:lang w:val="en-AU"/>
        </w:rPr>
        <w:t xml:space="preserve"> FB, </w:t>
      </w:r>
      <w:proofErr w:type="spellStart"/>
      <w:r w:rsidRPr="00213974">
        <w:rPr>
          <w:rFonts w:ascii="Century Gothic" w:hAnsi="Century Gothic"/>
          <w:bCs/>
          <w:iCs/>
          <w:sz w:val="20"/>
          <w:lang w:val="en-AU"/>
        </w:rPr>
        <w:t>Ibnat</w:t>
      </w:r>
      <w:proofErr w:type="spellEnd"/>
      <w:r w:rsidRPr="00213974">
        <w:rPr>
          <w:rFonts w:ascii="Century Gothic" w:hAnsi="Century Gothic"/>
          <w:bCs/>
          <w:iCs/>
          <w:sz w:val="20"/>
          <w:lang w:val="en-AU"/>
        </w:rPr>
        <w:t xml:space="preserve"> T, Ng AP, Mayoh C, Mao J, Tax G, Ludlow LEA, Johnstone RW, Herold MJ, Khaw SL, </w:t>
      </w:r>
      <w:r w:rsidRPr="00213974">
        <w:rPr>
          <w:rFonts w:ascii="Century Gothic" w:hAnsi="Century Gothic"/>
          <w:b/>
          <w:iCs/>
          <w:sz w:val="20"/>
          <w:lang w:val="en-AU"/>
        </w:rPr>
        <w:t>de Bock CE</w:t>
      </w:r>
      <w:r w:rsidRPr="00213974">
        <w:rPr>
          <w:rFonts w:ascii="Century Gothic" w:hAnsi="Century Gothic"/>
          <w:bCs/>
          <w:iCs/>
          <w:sz w:val="20"/>
          <w:lang w:val="en-AU"/>
        </w:rPr>
        <w:t xml:space="preserve">, Ekert PG. A novel MYB::PAIP1 oncogenic fusion in </w:t>
      </w:r>
      <w:proofErr w:type="spellStart"/>
      <w:r w:rsidRPr="00213974">
        <w:rPr>
          <w:rFonts w:ascii="Century Gothic" w:hAnsi="Century Gothic"/>
          <w:bCs/>
          <w:iCs/>
          <w:sz w:val="20"/>
          <w:lang w:val="en-AU"/>
        </w:rPr>
        <w:t>pediatric</w:t>
      </w:r>
      <w:proofErr w:type="spellEnd"/>
      <w:r w:rsidRPr="00213974">
        <w:rPr>
          <w:rFonts w:ascii="Century Gothic" w:hAnsi="Century Gothic"/>
          <w:bCs/>
          <w:iCs/>
          <w:sz w:val="20"/>
          <w:lang w:val="en-AU"/>
        </w:rPr>
        <w:t xml:space="preserve"> </w:t>
      </w:r>
      <w:proofErr w:type="spellStart"/>
      <w:r w:rsidRPr="00213974">
        <w:rPr>
          <w:rFonts w:ascii="Century Gothic" w:hAnsi="Century Gothic"/>
          <w:bCs/>
          <w:iCs/>
          <w:sz w:val="20"/>
          <w:lang w:val="en-AU"/>
        </w:rPr>
        <w:t>blastic</w:t>
      </w:r>
      <w:proofErr w:type="spellEnd"/>
      <w:r w:rsidRPr="00213974">
        <w:rPr>
          <w:rFonts w:ascii="Century Gothic" w:hAnsi="Century Gothic"/>
          <w:bCs/>
          <w:iCs/>
          <w:sz w:val="20"/>
          <w:lang w:val="en-AU"/>
        </w:rPr>
        <w:t xml:space="preserve"> plasmacytoid dendritic cell neoplasm (BPDCN) is dependent on BCL2 expression and is sensitive to venetoclax. </w:t>
      </w:r>
      <w:proofErr w:type="spellStart"/>
      <w:r w:rsidR="00444386">
        <w:rPr>
          <w:rFonts w:ascii="Century Gothic" w:hAnsi="Century Gothic"/>
          <w:bCs/>
          <w:iCs/>
          <w:sz w:val="20"/>
          <w:lang w:val="en-AU"/>
        </w:rPr>
        <w:t>HemaSphere</w:t>
      </w:r>
      <w:proofErr w:type="spellEnd"/>
      <w:r w:rsidRPr="00213974">
        <w:rPr>
          <w:rFonts w:ascii="Century Gothic" w:hAnsi="Century Gothic"/>
          <w:bCs/>
          <w:iCs/>
          <w:sz w:val="20"/>
          <w:lang w:val="en-AU"/>
        </w:rPr>
        <w:t>. 2024</w:t>
      </w:r>
      <w:r w:rsidRPr="00FA5114">
        <w:rPr>
          <w:rFonts w:ascii="Century Gothic" w:hAnsi="Century Gothic"/>
          <w:bCs/>
          <w:iCs/>
          <w:sz w:val="20"/>
          <w:lang w:val="en-AU"/>
        </w:rPr>
        <w:t xml:space="preserve">; </w:t>
      </w:r>
      <w:r w:rsidRPr="00213974">
        <w:rPr>
          <w:rFonts w:ascii="Century Gothic" w:hAnsi="Century Gothic"/>
          <w:bCs/>
          <w:iCs/>
          <w:sz w:val="20"/>
          <w:lang w:val="en-AU"/>
        </w:rPr>
        <w:t>8(2):e1</w:t>
      </w:r>
    </w:p>
    <w:p w14:paraId="59510AEF" w14:textId="2F5CD1DC" w:rsidR="00336E1A" w:rsidRPr="00F15AF0" w:rsidRDefault="00336E1A" w:rsidP="007512FC">
      <w:pPr>
        <w:pStyle w:val="ListParagraph"/>
        <w:numPr>
          <w:ilvl w:val="0"/>
          <w:numId w:val="15"/>
        </w:numPr>
        <w:ind w:left="567" w:hanging="567"/>
        <w:contextualSpacing w:val="0"/>
        <w:jc w:val="both"/>
        <w:rPr>
          <w:rFonts w:ascii="Century Gothic" w:hAnsi="Century Gothic"/>
          <w:bCs/>
          <w:iCs/>
          <w:sz w:val="20"/>
          <w:lang w:val="en-US"/>
        </w:rPr>
      </w:pPr>
      <w:r w:rsidRPr="00336E1A">
        <w:rPr>
          <w:rFonts w:ascii="Century Gothic" w:hAnsi="Century Gothic"/>
          <w:bCs/>
          <w:iCs/>
          <w:sz w:val="20"/>
          <w:lang w:val="en-US"/>
        </w:rPr>
        <w:t>Omari</w:t>
      </w:r>
      <w:r w:rsidR="00065B62">
        <w:rPr>
          <w:rFonts w:ascii="Century Gothic" w:hAnsi="Century Gothic"/>
          <w:bCs/>
          <w:iCs/>
          <w:sz w:val="20"/>
          <w:lang w:val="en-US"/>
        </w:rPr>
        <w:t xml:space="preserve"> SA</w:t>
      </w:r>
      <w:r w:rsidR="00065B62" w:rsidRPr="00065B62">
        <w:rPr>
          <w:rFonts w:ascii="Century Gothic" w:hAnsi="Century Gothic"/>
          <w:bCs/>
          <w:iCs/>
          <w:sz w:val="20"/>
          <w:vertAlign w:val="superscript"/>
          <w:lang w:val="en-US"/>
        </w:rPr>
        <w:t>*</w:t>
      </w:r>
      <w:r w:rsidRPr="00336E1A">
        <w:rPr>
          <w:rFonts w:ascii="Century Gothic" w:hAnsi="Century Gothic"/>
          <w:bCs/>
          <w:iCs/>
          <w:sz w:val="20"/>
          <w:lang w:val="en-US"/>
        </w:rPr>
        <w:t>, Kosasih</w:t>
      </w:r>
      <w:r w:rsidR="00065B62">
        <w:rPr>
          <w:rFonts w:ascii="Century Gothic" w:hAnsi="Century Gothic"/>
          <w:bCs/>
          <w:iCs/>
          <w:sz w:val="20"/>
          <w:lang w:val="en-US"/>
        </w:rPr>
        <w:t xml:space="preserve"> HJ</w:t>
      </w:r>
      <w:r w:rsidRPr="00336E1A">
        <w:rPr>
          <w:rFonts w:ascii="Century Gothic" w:hAnsi="Century Gothic"/>
          <w:bCs/>
          <w:iCs/>
          <w:sz w:val="20"/>
          <w:vertAlign w:val="superscript"/>
          <w:lang w:val="en-US"/>
        </w:rPr>
        <w:t>*</w:t>
      </w:r>
      <w:r w:rsidRPr="00336E1A">
        <w:rPr>
          <w:rFonts w:ascii="Century Gothic" w:hAnsi="Century Gothic"/>
          <w:bCs/>
          <w:iCs/>
          <w:sz w:val="20"/>
          <w:lang w:val="en-US"/>
        </w:rPr>
        <w:t>, Chung</w:t>
      </w:r>
      <w:r w:rsidR="00EE0D78">
        <w:rPr>
          <w:rFonts w:ascii="Century Gothic" w:hAnsi="Century Gothic"/>
          <w:bCs/>
          <w:iCs/>
          <w:sz w:val="20"/>
          <w:lang w:val="en-US"/>
        </w:rPr>
        <w:t xml:space="preserve"> T</w:t>
      </w:r>
      <w:r w:rsidRPr="00336E1A">
        <w:rPr>
          <w:rFonts w:ascii="Century Gothic" w:hAnsi="Century Gothic"/>
          <w:bCs/>
          <w:iCs/>
          <w:sz w:val="20"/>
          <w:lang w:val="en-US"/>
        </w:rPr>
        <w:t xml:space="preserve">, </w:t>
      </w:r>
      <w:r w:rsidRPr="00F15AF0">
        <w:rPr>
          <w:rFonts w:ascii="Century Gothic" w:hAnsi="Century Gothic"/>
          <w:b/>
          <w:iCs/>
          <w:sz w:val="20"/>
          <w:lang w:val="en-US"/>
        </w:rPr>
        <w:t>de Bock</w:t>
      </w:r>
      <w:r w:rsidR="00F15AF0" w:rsidRPr="00F15AF0">
        <w:rPr>
          <w:rFonts w:ascii="Century Gothic" w:hAnsi="Century Gothic"/>
          <w:b/>
          <w:iCs/>
          <w:sz w:val="20"/>
          <w:lang w:val="en-US"/>
        </w:rPr>
        <w:t xml:space="preserve"> CE</w:t>
      </w:r>
      <w:r w:rsidR="00F15AF0" w:rsidRPr="00F15AF0">
        <w:rPr>
          <w:rFonts w:ascii="Century Gothic" w:hAnsi="Century Gothic"/>
          <w:bCs/>
          <w:iCs/>
          <w:sz w:val="20"/>
          <w:lang w:val="en-US"/>
        </w:rPr>
        <w:t>.</w:t>
      </w:r>
      <w:r w:rsidR="00DB7C81">
        <w:rPr>
          <w:rFonts w:ascii="Century Gothic" w:hAnsi="Century Gothic"/>
          <w:bCs/>
          <w:iCs/>
          <w:sz w:val="20"/>
          <w:lang w:val="en-US"/>
        </w:rPr>
        <w:t xml:space="preserve"> </w:t>
      </w:r>
      <w:r w:rsidR="00DB7C81" w:rsidRPr="00DB7C81">
        <w:rPr>
          <w:rFonts w:ascii="Century Gothic" w:hAnsi="Century Gothic"/>
          <w:bCs/>
          <w:iCs/>
          <w:sz w:val="20"/>
          <w:lang w:val="en-US"/>
        </w:rPr>
        <w:t>In vitro and in vivo modelling of mutant JAK3/STAT5 signaling in leukemia</w:t>
      </w:r>
      <w:r w:rsidR="00DB7C81">
        <w:rPr>
          <w:rFonts w:ascii="Century Gothic" w:hAnsi="Century Gothic"/>
          <w:bCs/>
          <w:iCs/>
          <w:sz w:val="20"/>
          <w:lang w:val="en-US"/>
        </w:rPr>
        <w:t xml:space="preserve">. </w:t>
      </w:r>
      <w:proofErr w:type="spellStart"/>
      <w:r w:rsidR="00F30C61" w:rsidRPr="00F30C61">
        <w:rPr>
          <w:rFonts w:ascii="Century Gothic" w:hAnsi="Century Gothic"/>
          <w:bCs/>
          <w:iCs/>
          <w:sz w:val="20"/>
          <w:lang w:val="en-US"/>
        </w:rPr>
        <w:t>Heliyon</w:t>
      </w:r>
      <w:proofErr w:type="spellEnd"/>
      <w:r w:rsidR="00F30C61">
        <w:rPr>
          <w:rFonts w:ascii="Century Gothic" w:hAnsi="Century Gothic"/>
          <w:bCs/>
          <w:iCs/>
          <w:sz w:val="20"/>
          <w:lang w:val="en-US"/>
        </w:rPr>
        <w:t>, 2023</w:t>
      </w:r>
      <w:r w:rsidR="00F46446">
        <w:rPr>
          <w:rFonts w:ascii="Century Gothic" w:hAnsi="Century Gothic"/>
          <w:bCs/>
          <w:iCs/>
          <w:sz w:val="20"/>
          <w:lang w:val="en-US"/>
        </w:rPr>
        <w:t>;</w:t>
      </w:r>
      <w:r w:rsidR="00176DDE">
        <w:rPr>
          <w:rFonts w:ascii="Century Gothic" w:hAnsi="Century Gothic"/>
          <w:bCs/>
          <w:iCs/>
          <w:sz w:val="20"/>
          <w:lang w:val="en-US"/>
        </w:rPr>
        <w:t xml:space="preserve"> 9(11)</w:t>
      </w:r>
      <w:r w:rsidR="0079428A">
        <w:rPr>
          <w:rFonts w:ascii="Century Gothic" w:hAnsi="Century Gothic"/>
          <w:bCs/>
          <w:iCs/>
          <w:sz w:val="20"/>
          <w:lang w:val="en-US"/>
        </w:rPr>
        <w:t>:</w:t>
      </w:r>
      <w:r w:rsidR="00F46446">
        <w:rPr>
          <w:rFonts w:ascii="Century Gothic" w:hAnsi="Century Gothic"/>
          <w:bCs/>
          <w:iCs/>
          <w:sz w:val="20"/>
          <w:lang w:val="en-US"/>
        </w:rPr>
        <w:t xml:space="preserve"> </w:t>
      </w:r>
      <w:r w:rsidR="009F767B" w:rsidRPr="009F767B">
        <w:rPr>
          <w:rFonts w:ascii="Century Gothic" w:hAnsi="Century Gothic"/>
          <w:bCs/>
          <w:iCs/>
          <w:sz w:val="20"/>
          <w:lang w:val="en-US"/>
        </w:rPr>
        <w:t xml:space="preserve">e22085 </w:t>
      </w:r>
      <w:r w:rsidR="00F46446">
        <w:rPr>
          <w:rFonts w:ascii="Century Gothic" w:hAnsi="Century Gothic"/>
          <w:bCs/>
          <w:iCs/>
          <w:sz w:val="20"/>
          <w:lang w:val="en-US"/>
        </w:rPr>
        <w:t>(*</w:t>
      </w:r>
      <w:r w:rsidR="00B02519">
        <w:rPr>
          <w:rFonts w:ascii="Century Gothic" w:hAnsi="Century Gothic"/>
          <w:bCs/>
          <w:iCs/>
          <w:sz w:val="20"/>
          <w:lang w:val="en-US"/>
        </w:rPr>
        <w:t>E</w:t>
      </w:r>
      <w:r w:rsidR="00F46446">
        <w:rPr>
          <w:rFonts w:ascii="Century Gothic" w:hAnsi="Century Gothic"/>
          <w:bCs/>
          <w:iCs/>
          <w:sz w:val="20"/>
          <w:lang w:val="en-US"/>
        </w:rPr>
        <w:t>qual contribution)</w:t>
      </w:r>
    </w:p>
    <w:p w14:paraId="1D4F3E80" w14:textId="4B6ABFE8" w:rsidR="00DD1BF1" w:rsidRDefault="00DD1BF1" w:rsidP="007512FC">
      <w:pPr>
        <w:pStyle w:val="ListParagraph"/>
        <w:numPr>
          <w:ilvl w:val="0"/>
          <w:numId w:val="15"/>
        </w:numPr>
        <w:ind w:left="567" w:hanging="567"/>
        <w:contextualSpacing w:val="0"/>
        <w:jc w:val="both"/>
        <w:rPr>
          <w:rFonts w:ascii="Century Gothic" w:hAnsi="Century Gothic"/>
          <w:bCs/>
          <w:iCs/>
          <w:sz w:val="20"/>
          <w:lang w:val="en-US"/>
        </w:rPr>
      </w:pPr>
      <w:r w:rsidRPr="00DD1BF1">
        <w:rPr>
          <w:rFonts w:ascii="Century Gothic" w:hAnsi="Century Gothic"/>
          <w:bCs/>
          <w:iCs/>
          <w:sz w:val="20"/>
          <w:lang w:val="en-US"/>
        </w:rPr>
        <w:t xml:space="preserve">Moles E, Howard CB, Huda P, Karsa M, McCalmont H, Kimpton K, Duly A, Chen Y, Huang Y,  Tursky ML, Ma D, Bustamante S, Pickford R,  Connerty P, Omari S, Jolly CJ, Joshi S, Shen S, </w:t>
      </w:r>
      <w:proofErr w:type="spellStart"/>
      <w:r w:rsidRPr="00DD1BF1">
        <w:rPr>
          <w:rFonts w:ascii="Century Gothic" w:hAnsi="Century Gothic"/>
          <w:bCs/>
          <w:iCs/>
          <w:sz w:val="20"/>
          <w:lang w:val="en-US"/>
        </w:rPr>
        <w:t>Pimanda</w:t>
      </w:r>
      <w:proofErr w:type="spellEnd"/>
      <w:r w:rsidRPr="00DD1BF1">
        <w:rPr>
          <w:rFonts w:ascii="Century Gothic" w:hAnsi="Century Gothic"/>
          <w:bCs/>
          <w:iCs/>
          <w:sz w:val="20"/>
          <w:lang w:val="en-US"/>
        </w:rPr>
        <w:t xml:space="preserve"> JE, </w:t>
      </w:r>
      <w:proofErr w:type="spellStart"/>
      <w:r w:rsidRPr="00DD1BF1">
        <w:rPr>
          <w:rFonts w:ascii="Century Gothic" w:hAnsi="Century Gothic"/>
          <w:bCs/>
          <w:iCs/>
          <w:sz w:val="20"/>
          <w:lang w:val="en-US"/>
        </w:rPr>
        <w:t>Dolnikov</w:t>
      </w:r>
      <w:proofErr w:type="spellEnd"/>
      <w:r w:rsidRPr="00DD1BF1">
        <w:rPr>
          <w:rFonts w:ascii="Century Gothic" w:hAnsi="Century Gothic"/>
          <w:bCs/>
          <w:iCs/>
          <w:sz w:val="20"/>
          <w:lang w:val="en-US"/>
        </w:rPr>
        <w:t xml:space="preserve"> A, Cheung LC, Kotecha RS, Norris MD, Haber M, </w:t>
      </w:r>
      <w:r w:rsidRPr="00DD1BF1">
        <w:rPr>
          <w:rFonts w:ascii="Century Gothic" w:hAnsi="Century Gothic"/>
          <w:b/>
          <w:iCs/>
          <w:sz w:val="20"/>
          <w:lang w:val="en-US"/>
        </w:rPr>
        <w:t>de Bock CE</w:t>
      </w:r>
      <w:r w:rsidRPr="00DD1BF1">
        <w:rPr>
          <w:rFonts w:ascii="Century Gothic" w:hAnsi="Century Gothic"/>
          <w:bCs/>
          <w:iCs/>
          <w:sz w:val="20"/>
          <w:lang w:val="en-US"/>
        </w:rPr>
        <w:t xml:space="preserve">, Somers K, Lock RB, </w:t>
      </w:r>
      <w:proofErr w:type="spellStart"/>
      <w:r w:rsidRPr="00DD1BF1">
        <w:rPr>
          <w:rFonts w:ascii="Century Gothic" w:hAnsi="Century Gothic"/>
          <w:bCs/>
          <w:iCs/>
          <w:sz w:val="20"/>
          <w:lang w:val="en-US"/>
        </w:rPr>
        <w:t>Thurecht</w:t>
      </w:r>
      <w:proofErr w:type="spellEnd"/>
      <w:r w:rsidRPr="00DD1BF1">
        <w:rPr>
          <w:rFonts w:ascii="Century Gothic" w:hAnsi="Century Gothic"/>
          <w:bCs/>
          <w:iCs/>
          <w:sz w:val="20"/>
          <w:lang w:val="en-US"/>
        </w:rPr>
        <w:t xml:space="preserve"> KJ, </w:t>
      </w:r>
      <w:proofErr w:type="spellStart"/>
      <w:r w:rsidRPr="00DD1BF1">
        <w:rPr>
          <w:rFonts w:ascii="Century Gothic" w:hAnsi="Century Gothic"/>
          <w:bCs/>
          <w:iCs/>
          <w:sz w:val="20"/>
          <w:lang w:val="en-US"/>
        </w:rPr>
        <w:t>Kavallaris</w:t>
      </w:r>
      <w:proofErr w:type="spellEnd"/>
      <w:r w:rsidRPr="00DD1BF1">
        <w:rPr>
          <w:rFonts w:ascii="Century Gothic" w:hAnsi="Century Gothic"/>
          <w:bCs/>
          <w:iCs/>
          <w:sz w:val="20"/>
          <w:lang w:val="en-US"/>
        </w:rPr>
        <w:t xml:space="preserve"> M. Delivery of PEGylated liposomal doxorubicin by bispecific antibodies improves treatment in models of high-risk childhood leukemia. Sci </w:t>
      </w:r>
      <w:proofErr w:type="spellStart"/>
      <w:r w:rsidRPr="00DD1BF1">
        <w:rPr>
          <w:rFonts w:ascii="Century Gothic" w:hAnsi="Century Gothic"/>
          <w:bCs/>
          <w:iCs/>
          <w:sz w:val="20"/>
          <w:lang w:val="en-US"/>
        </w:rPr>
        <w:t>Transl</w:t>
      </w:r>
      <w:proofErr w:type="spellEnd"/>
      <w:r w:rsidRPr="00DD1BF1">
        <w:rPr>
          <w:rFonts w:ascii="Century Gothic" w:hAnsi="Century Gothic"/>
          <w:bCs/>
          <w:iCs/>
          <w:sz w:val="20"/>
          <w:lang w:val="en-US"/>
        </w:rPr>
        <w:t xml:space="preserve"> Med, 2023; </w:t>
      </w:r>
      <w:r w:rsidR="008B00D9" w:rsidRPr="008B00D9">
        <w:rPr>
          <w:rFonts w:ascii="Century Gothic" w:hAnsi="Century Gothic"/>
          <w:bCs/>
          <w:iCs/>
          <w:sz w:val="20"/>
          <w:lang w:val="en-US"/>
        </w:rPr>
        <w:t>15(696</w:t>
      </w:r>
      <w:proofErr w:type="gramStart"/>
      <w:r w:rsidR="008B00D9" w:rsidRPr="008B00D9">
        <w:rPr>
          <w:rFonts w:ascii="Century Gothic" w:hAnsi="Century Gothic"/>
          <w:bCs/>
          <w:iCs/>
          <w:sz w:val="20"/>
          <w:lang w:val="en-US"/>
        </w:rPr>
        <w:t>)</w:t>
      </w:r>
      <w:r w:rsidR="00BE1AF3">
        <w:rPr>
          <w:rFonts w:ascii="Century Gothic" w:hAnsi="Century Gothic"/>
          <w:bCs/>
          <w:iCs/>
          <w:sz w:val="20"/>
          <w:lang w:val="en-US"/>
        </w:rPr>
        <w:t>:</w:t>
      </w:r>
      <w:r w:rsidR="008B00D9" w:rsidRPr="008B00D9">
        <w:rPr>
          <w:rFonts w:ascii="Century Gothic" w:hAnsi="Century Gothic"/>
          <w:bCs/>
          <w:iCs/>
          <w:sz w:val="20"/>
          <w:lang w:val="en-US"/>
        </w:rPr>
        <w:t>eabm</w:t>
      </w:r>
      <w:proofErr w:type="gramEnd"/>
      <w:r w:rsidR="008B00D9" w:rsidRPr="008B00D9">
        <w:rPr>
          <w:rFonts w:ascii="Century Gothic" w:hAnsi="Century Gothic"/>
          <w:bCs/>
          <w:iCs/>
          <w:sz w:val="20"/>
          <w:lang w:val="en-US"/>
        </w:rPr>
        <w:t>1262</w:t>
      </w:r>
    </w:p>
    <w:p w14:paraId="2D147D48" w14:textId="10457731" w:rsidR="0024738D" w:rsidRPr="0024738D" w:rsidRDefault="0024738D" w:rsidP="007512FC">
      <w:pPr>
        <w:pStyle w:val="ListParagraph"/>
        <w:numPr>
          <w:ilvl w:val="0"/>
          <w:numId w:val="15"/>
        </w:numPr>
        <w:ind w:left="567" w:hanging="567"/>
        <w:contextualSpacing w:val="0"/>
        <w:jc w:val="both"/>
        <w:rPr>
          <w:rFonts w:ascii="Century Gothic" w:hAnsi="Century Gothic"/>
          <w:bCs/>
          <w:iCs/>
          <w:sz w:val="20"/>
          <w:lang w:val="en-US"/>
        </w:rPr>
      </w:pPr>
      <w:r w:rsidRPr="0024738D">
        <w:rPr>
          <w:rFonts w:ascii="Century Gothic" w:hAnsi="Century Gothic"/>
          <w:bCs/>
          <w:iCs/>
          <w:sz w:val="20"/>
          <w:lang w:val="en-US"/>
        </w:rPr>
        <w:t xml:space="preserve">Germon ZP, Sillar JR, Mannan A, </w:t>
      </w:r>
      <w:proofErr w:type="spellStart"/>
      <w:r w:rsidRPr="0024738D">
        <w:rPr>
          <w:rFonts w:ascii="Century Gothic" w:hAnsi="Century Gothic"/>
          <w:bCs/>
          <w:iCs/>
          <w:sz w:val="20"/>
          <w:lang w:val="en-US"/>
        </w:rPr>
        <w:t>Duchatel</w:t>
      </w:r>
      <w:proofErr w:type="spellEnd"/>
      <w:r w:rsidRPr="0024738D">
        <w:rPr>
          <w:rFonts w:ascii="Century Gothic" w:hAnsi="Century Gothic"/>
          <w:bCs/>
          <w:iCs/>
          <w:sz w:val="20"/>
          <w:lang w:val="en-US"/>
        </w:rPr>
        <w:t xml:space="preserve"> RJ, Staudt D, Murray HC, Findlay IJ, Jackson ER, McEwen HP, Douglas AM, McLachlan T, Schjenken JE, Skerrett-Byrne DA, Huang H, Melo-Braga MN, Plank MW, Alvaro F, Chamberlain J, De </w:t>
      </w:r>
      <w:proofErr w:type="spellStart"/>
      <w:r w:rsidRPr="0024738D">
        <w:rPr>
          <w:rFonts w:ascii="Century Gothic" w:hAnsi="Century Gothic"/>
          <w:bCs/>
          <w:iCs/>
          <w:sz w:val="20"/>
          <w:lang w:val="en-US"/>
        </w:rPr>
        <w:t>Iuliis</w:t>
      </w:r>
      <w:proofErr w:type="spellEnd"/>
      <w:r w:rsidRPr="0024738D">
        <w:rPr>
          <w:rFonts w:ascii="Century Gothic" w:hAnsi="Century Gothic"/>
          <w:bCs/>
          <w:iCs/>
          <w:sz w:val="20"/>
          <w:lang w:val="en-US"/>
        </w:rPr>
        <w:t xml:space="preserve"> G, Aitken RJ, Nixon B, Wei AH, </w:t>
      </w:r>
      <w:proofErr w:type="spellStart"/>
      <w:r w:rsidRPr="0024738D">
        <w:rPr>
          <w:rFonts w:ascii="Century Gothic" w:hAnsi="Century Gothic"/>
          <w:bCs/>
          <w:iCs/>
          <w:sz w:val="20"/>
          <w:lang w:val="en-US"/>
        </w:rPr>
        <w:t>Enjeti</w:t>
      </w:r>
      <w:proofErr w:type="spellEnd"/>
      <w:r w:rsidRPr="0024738D">
        <w:rPr>
          <w:rFonts w:ascii="Century Gothic" w:hAnsi="Century Gothic"/>
          <w:bCs/>
          <w:iCs/>
          <w:sz w:val="20"/>
          <w:lang w:val="en-US"/>
        </w:rPr>
        <w:t xml:space="preserve"> AK, Huang Y, Lock RB, Larsen MR, Lee H, </w:t>
      </w:r>
      <w:proofErr w:type="spellStart"/>
      <w:r w:rsidRPr="0024738D">
        <w:rPr>
          <w:rFonts w:ascii="Century Gothic" w:hAnsi="Century Gothic"/>
          <w:bCs/>
          <w:iCs/>
          <w:sz w:val="20"/>
          <w:lang w:val="en-US"/>
        </w:rPr>
        <w:t>Vaghjiani</w:t>
      </w:r>
      <w:proofErr w:type="spellEnd"/>
      <w:r w:rsidRPr="0024738D">
        <w:rPr>
          <w:rFonts w:ascii="Century Gothic" w:hAnsi="Century Gothic"/>
          <w:bCs/>
          <w:iCs/>
          <w:sz w:val="20"/>
          <w:lang w:val="en-US"/>
        </w:rPr>
        <w:t xml:space="preserve"> V, Cain JE, </w:t>
      </w:r>
      <w:r w:rsidRPr="0024738D">
        <w:rPr>
          <w:rFonts w:ascii="Century Gothic" w:hAnsi="Century Gothic"/>
          <w:b/>
          <w:iCs/>
          <w:sz w:val="20"/>
          <w:lang w:val="en-US"/>
        </w:rPr>
        <w:t>de Bock CE</w:t>
      </w:r>
      <w:r w:rsidRPr="0024738D">
        <w:rPr>
          <w:rFonts w:ascii="Century Gothic" w:hAnsi="Century Gothic"/>
          <w:bCs/>
          <w:iCs/>
          <w:sz w:val="20"/>
          <w:lang w:val="en-US"/>
        </w:rPr>
        <w:t xml:space="preserve">, </w:t>
      </w:r>
      <w:proofErr w:type="spellStart"/>
      <w:r w:rsidRPr="0024738D">
        <w:rPr>
          <w:rFonts w:ascii="Century Gothic" w:hAnsi="Century Gothic"/>
          <w:bCs/>
          <w:iCs/>
          <w:sz w:val="20"/>
          <w:lang w:val="en-US"/>
        </w:rPr>
        <w:t>Verrills</w:t>
      </w:r>
      <w:proofErr w:type="spellEnd"/>
      <w:r w:rsidRPr="0024738D">
        <w:rPr>
          <w:rFonts w:ascii="Century Gothic" w:hAnsi="Century Gothic"/>
          <w:bCs/>
          <w:iCs/>
          <w:sz w:val="20"/>
          <w:lang w:val="en-US"/>
        </w:rPr>
        <w:t xml:space="preserve"> NM, Dun MD. Blockade of ROS production inhibits oncogenic signaling in acute myeloid leukemia and amplifies response to precision therapies. Sci Signal</w:t>
      </w:r>
      <w:r w:rsidR="00336471">
        <w:rPr>
          <w:rFonts w:ascii="Century Gothic" w:hAnsi="Century Gothic"/>
          <w:bCs/>
          <w:iCs/>
          <w:sz w:val="20"/>
          <w:lang w:val="en-US"/>
        </w:rPr>
        <w:t>,</w:t>
      </w:r>
      <w:r w:rsidRPr="0024738D">
        <w:rPr>
          <w:rFonts w:ascii="Century Gothic" w:hAnsi="Century Gothic"/>
          <w:bCs/>
          <w:iCs/>
          <w:sz w:val="20"/>
          <w:lang w:val="en-US"/>
        </w:rPr>
        <w:t xml:space="preserve"> 2023</w:t>
      </w:r>
      <w:r w:rsidR="00303BC9">
        <w:rPr>
          <w:rFonts w:ascii="Century Gothic" w:hAnsi="Century Gothic"/>
          <w:bCs/>
          <w:iCs/>
          <w:sz w:val="20"/>
          <w:lang w:val="en-US"/>
        </w:rPr>
        <w:t>;</w:t>
      </w:r>
      <w:r w:rsidRPr="0024738D">
        <w:rPr>
          <w:rFonts w:ascii="Century Gothic" w:hAnsi="Century Gothic"/>
          <w:bCs/>
          <w:iCs/>
          <w:sz w:val="20"/>
          <w:lang w:val="en-US"/>
        </w:rPr>
        <w:t xml:space="preserve"> 16(778</w:t>
      </w:r>
      <w:proofErr w:type="gramStart"/>
      <w:r w:rsidRPr="0024738D">
        <w:rPr>
          <w:rFonts w:ascii="Century Gothic" w:hAnsi="Century Gothic"/>
          <w:bCs/>
          <w:iCs/>
          <w:sz w:val="20"/>
          <w:lang w:val="en-US"/>
        </w:rPr>
        <w:t>):eabp</w:t>
      </w:r>
      <w:proofErr w:type="gramEnd"/>
      <w:r w:rsidRPr="0024738D">
        <w:rPr>
          <w:rFonts w:ascii="Century Gothic" w:hAnsi="Century Gothic"/>
          <w:bCs/>
          <w:iCs/>
          <w:sz w:val="20"/>
          <w:lang w:val="en-US"/>
        </w:rPr>
        <w:t>9586</w:t>
      </w:r>
    </w:p>
    <w:p w14:paraId="02883AB2" w14:textId="45BC6BBF" w:rsidR="000B0D08" w:rsidRPr="000B0D08" w:rsidRDefault="00A400C2" w:rsidP="007512FC">
      <w:pPr>
        <w:pStyle w:val="ListParagraph"/>
        <w:numPr>
          <w:ilvl w:val="0"/>
          <w:numId w:val="15"/>
        </w:numPr>
        <w:ind w:left="567" w:hanging="567"/>
        <w:contextualSpacing w:val="0"/>
        <w:jc w:val="both"/>
        <w:rPr>
          <w:rFonts w:ascii="Century Gothic" w:hAnsi="Century Gothic"/>
          <w:bCs/>
          <w:iCs/>
          <w:sz w:val="20"/>
          <w:lang w:val="en-US"/>
        </w:rPr>
      </w:pPr>
      <w:proofErr w:type="spellStart"/>
      <w:r w:rsidRPr="00A400C2">
        <w:rPr>
          <w:rFonts w:ascii="Century Gothic" w:hAnsi="Century Gothic"/>
          <w:bCs/>
          <w:iCs/>
          <w:sz w:val="20"/>
        </w:rPr>
        <w:t>Sadras</w:t>
      </w:r>
      <w:proofErr w:type="spellEnd"/>
      <w:r w:rsidRPr="00A400C2">
        <w:rPr>
          <w:rFonts w:ascii="Century Gothic" w:hAnsi="Century Gothic"/>
          <w:bCs/>
          <w:iCs/>
          <w:sz w:val="20"/>
        </w:rPr>
        <w:t xml:space="preserve"> T, </w:t>
      </w:r>
      <w:proofErr w:type="spellStart"/>
      <w:r w:rsidRPr="00A400C2">
        <w:rPr>
          <w:rFonts w:ascii="Century Gothic" w:hAnsi="Century Gothic"/>
          <w:bCs/>
          <w:iCs/>
          <w:sz w:val="20"/>
        </w:rPr>
        <w:t>Jalud</w:t>
      </w:r>
      <w:proofErr w:type="spellEnd"/>
      <w:r w:rsidRPr="00A400C2">
        <w:rPr>
          <w:rFonts w:ascii="Century Gothic" w:hAnsi="Century Gothic"/>
          <w:bCs/>
          <w:iCs/>
          <w:sz w:val="20"/>
        </w:rPr>
        <w:t xml:space="preserve"> FB, Kosasih HJ, Horne CR, Brown LM, El-Kamand S, </w:t>
      </w:r>
      <w:r w:rsidRPr="00A400C2">
        <w:rPr>
          <w:rFonts w:ascii="Century Gothic" w:hAnsi="Century Gothic"/>
          <w:b/>
          <w:iCs/>
          <w:sz w:val="20"/>
        </w:rPr>
        <w:t>de Bock CE</w:t>
      </w:r>
      <w:r w:rsidRPr="00A400C2">
        <w:rPr>
          <w:rFonts w:ascii="Century Gothic" w:hAnsi="Century Gothic"/>
          <w:bCs/>
          <w:iCs/>
          <w:sz w:val="20"/>
        </w:rPr>
        <w:t xml:space="preserve">, McAloney L, Ng AP, Davidson NM, Ludlow LEA, </w:t>
      </w:r>
      <w:proofErr w:type="spellStart"/>
      <w:r w:rsidRPr="00A400C2">
        <w:rPr>
          <w:rFonts w:ascii="Century Gothic" w:hAnsi="Century Gothic"/>
          <w:bCs/>
          <w:iCs/>
          <w:sz w:val="20"/>
        </w:rPr>
        <w:t>Oshlack</w:t>
      </w:r>
      <w:proofErr w:type="spellEnd"/>
      <w:r w:rsidRPr="00A400C2">
        <w:rPr>
          <w:rFonts w:ascii="Century Gothic" w:hAnsi="Century Gothic"/>
          <w:bCs/>
          <w:iCs/>
          <w:sz w:val="20"/>
        </w:rPr>
        <w:t xml:space="preserve"> A, Cowley MJ, Khaw SL, Murphy JM, Ekert PG. Unusual PDGFRB fusion reveals novel mechanism of kinase activation in Ph-like B-ALL. </w:t>
      </w:r>
      <w:proofErr w:type="spellStart"/>
      <w:r w:rsidRPr="00A400C2">
        <w:rPr>
          <w:rFonts w:ascii="Century Gothic" w:hAnsi="Century Gothic"/>
          <w:bCs/>
          <w:iCs/>
          <w:sz w:val="20"/>
        </w:rPr>
        <w:t>Leukemia</w:t>
      </w:r>
      <w:proofErr w:type="spellEnd"/>
      <w:r w:rsidRPr="00A400C2">
        <w:rPr>
          <w:rFonts w:ascii="Century Gothic" w:hAnsi="Century Gothic"/>
          <w:bCs/>
          <w:iCs/>
          <w:sz w:val="20"/>
        </w:rPr>
        <w:t>. 2023</w:t>
      </w:r>
      <w:r w:rsidR="0095732F">
        <w:rPr>
          <w:rFonts w:ascii="Century Gothic" w:hAnsi="Century Gothic"/>
          <w:bCs/>
          <w:iCs/>
          <w:sz w:val="20"/>
        </w:rPr>
        <w:t>;</w:t>
      </w:r>
      <w:r w:rsidRPr="00A400C2">
        <w:rPr>
          <w:rFonts w:ascii="Century Gothic" w:hAnsi="Century Gothic"/>
          <w:bCs/>
          <w:iCs/>
          <w:sz w:val="20"/>
        </w:rPr>
        <w:t xml:space="preserve"> </w:t>
      </w:r>
      <w:r w:rsidR="001A5AE2" w:rsidRPr="001A5AE2">
        <w:rPr>
          <w:rFonts w:ascii="Century Gothic" w:hAnsi="Century Gothic"/>
          <w:bCs/>
          <w:iCs/>
          <w:sz w:val="20"/>
        </w:rPr>
        <w:t>37(4)</w:t>
      </w:r>
      <w:r w:rsidR="001A5AE2">
        <w:rPr>
          <w:rFonts w:ascii="Century Gothic" w:hAnsi="Century Gothic"/>
          <w:bCs/>
          <w:iCs/>
          <w:sz w:val="20"/>
        </w:rPr>
        <w:t>:</w:t>
      </w:r>
      <w:r w:rsidR="001A5AE2" w:rsidRPr="001A5AE2">
        <w:rPr>
          <w:rFonts w:ascii="Century Gothic" w:hAnsi="Century Gothic"/>
          <w:bCs/>
          <w:iCs/>
          <w:sz w:val="20"/>
        </w:rPr>
        <w:t>905-909</w:t>
      </w:r>
    </w:p>
    <w:p w14:paraId="7AB64610" w14:textId="672F0573" w:rsidR="0076370C" w:rsidRPr="00E64596" w:rsidRDefault="000B0D08" w:rsidP="007512FC">
      <w:pPr>
        <w:pStyle w:val="ListParagraph"/>
        <w:numPr>
          <w:ilvl w:val="0"/>
          <w:numId w:val="15"/>
        </w:numPr>
        <w:ind w:left="567" w:hanging="567"/>
        <w:contextualSpacing w:val="0"/>
        <w:jc w:val="both"/>
        <w:rPr>
          <w:rFonts w:ascii="Century Gothic" w:hAnsi="Century Gothic"/>
          <w:bCs/>
          <w:iCs/>
          <w:sz w:val="20"/>
          <w:lang w:val="en-US"/>
        </w:rPr>
      </w:pPr>
      <w:r w:rsidRPr="000B0D08">
        <w:rPr>
          <w:rFonts w:ascii="Century Gothic" w:hAnsi="Century Gothic"/>
          <w:bCs/>
          <w:iCs/>
          <w:sz w:val="20"/>
        </w:rPr>
        <w:lastRenderedPageBreak/>
        <w:t>Roche</w:t>
      </w:r>
      <w:r w:rsidR="00E64596">
        <w:rPr>
          <w:rFonts w:ascii="Century Gothic" w:hAnsi="Century Gothic"/>
          <w:bCs/>
          <w:iCs/>
          <w:sz w:val="20"/>
        </w:rPr>
        <w:t xml:space="preserve"> CD</w:t>
      </w:r>
      <w:r w:rsidRPr="000B0D08">
        <w:rPr>
          <w:rFonts w:ascii="Century Gothic" w:hAnsi="Century Gothic"/>
          <w:bCs/>
          <w:iCs/>
          <w:sz w:val="20"/>
        </w:rPr>
        <w:t>, Lin</w:t>
      </w:r>
      <w:r w:rsidR="00E64596">
        <w:rPr>
          <w:rFonts w:ascii="Century Gothic" w:hAnsi="Century Gothic"/>
          <w:bCs/>
          <w:iCs/>
          <w:sz w:val="20"/>
        </w:rPr>
        <w:t xml:space="preserve"> H</w:t>
      </w:r>
      <w:r w:rsidRPr="000B0D08">
        <w:rPr>
          <w:rFonts w:ascii="Century Gothic" w:hAnsi="Century Gothic"/>
          <w:bCs/>
          <w:iCs/>
          <w:sz w:val="20"/>
        </w:rPr>
        <w:t>, Huang</w:t>
      </w:r>
      <w:r w:rsidR="00E64596">
        <w:rPr>
          <w:rFonts w:ascii="Century Gothic" w:hAnsi="Century Gothic"/>
          <w:bCs/>
          <w:iCs/>
          <w:sz w:val="20"/>
        </w:rPr>
        <w:t xml:space="preserve"> Y</w:t>
      </w:r>
      <w:r w:rsidRPr="000B0D08">
        <w:rPr>
          <w:rFonts w:ascii="Century Gothic" w:hAnsi="Century Gothic"/>
          <w:bCs/>
          <w:iCs/>
          <w:sz w:val="20"/>
        </w:rPr>
        <w:t xml:space="preserve">, </w:t>
      </w:r>
      <w:r w:rsidR="00E64596" w:rsidRPr="00A400C2">
        <w:rPr>
          <w:rFonts w:ascii="Century Gothic" w:hAnsi="Century Gothic"/>
          <w:b/>
          <w:iCs/>
          <w:sz w:val="20"/>
        </w:rPr>
        <w:t>de Bock CE</w:t>
      </w:r>
      <w:r w:rsidRPr="000B0D08">
        <w:rPr>
          <w:rFonts w:ascii="Century Gothic" w:hAnsi="Century Gothic"/>
          <w:bCs/>
          <w:iCs/>
          <w:sz w:val="20"/>
        </w:rPr>
        <w:t>, Beck</w:t>
      </w:r>
      <w:r w:rsidR="00E64596">
        <w:rPr>
          <w:rFonts w:ascii="Century Gothic" w:hAnsi="Century Gothic"/>
          <w:bCs/>
          <w:iCs/>
          <w:sz w:val="20"/>
        </w:rPr>
        <w:t xml:space="preserve"> D</w:t>
      </w:r>
      <w:r w:rsidRPr="000B0D08">
        <w:rPr>
          <w:rFonts w:ascii="Century Gothic" w:hAnsi="Century Gothic"/>
          <w:bCs/>
          <w:iCs/>
          <w:sz w:val="20"/>
        </w:rPr>
        <w:t>,</w:t>
      </w:r>
      <w:r w:rsidRPr="000B0D08">
        <w:rPr>
          <w:rFonts w:ascii="Century Gothic" w:hAnsi="Century Gothic"/>
          <w:bCs/>
          <w:iCs/>
          <w:sz w:val="20"/>
          <w:lang w:val="en-US"/>
        </w:rPr>
        <w:t xml:space="preserve"> Xue</w:t>
      </w:r>
      <w:r w:rsidR="00E64596">
        <w:rPr>
          <w:rFonts w:ascii="Century Gothic" w:hAnsi="Century Gothic"/>
          <w:bCs/>
          <w:iCs/>
          <w:sz w:val="20"/>
          <w:lang w:val="en-US"/>
        </w:rPr>
        <w:t xml:space="preserve"> M</w:t>
      </w:r>
      <w:r w:rsidRPr="000B0D08">
        <w:rPr>
          <w:rFonts w:ascii="Century Gothic" w:hAnsi="Century Gothic"/>
          <w:bCs/>
          <w:iCs/>
          <w:sz w:val="20"/>
          <w:lang w:val="en-US"/>
        </w:rPr>
        <w:t>, Gentile</w:t>
      </w:r>
      <w:r w:rsidR="00E64596">
        <w:rPr>
          <w:rFonts w:ascii="Century Gothic" w:hAnsi="Century Gothic"/>
          <w:bCs/>
          <w:iCs/>
          <w:sz w:val="20"/>
          <w:lang w:val="en-US"/>
        </w:rPr>
        <w:t xml:space="preserve"> C.</w:t>
      </w:r>
      <w:r w:rsidRPr="000B0D08">
        <w:rPr>
          <w:rFonts w:ascii="Century Gothic" w:hAnsi="Century Gothic"/>
          <w:bCs/>
          <w:iCs/>
          <w:sz w:val="20"/>
          <w:lang w:val="en-US"/>
        </w:rPr>
        <w:t xml:space="preserve"> 3D </w:t>
      </w:r>
      <w:proofErr w:type="spellStart"/>
      <w:r w:rsidRPr="000B0D08">
        <w:rPr>
          <w:rFonts w:ascii="Century Gothic" w:hAnsi="Century Gothic"/>
          <w:bCs/>
          <w:iCs/>
          <w:sz w:val="20"/>
          <w:lang w:val="en-US"/>
        </w:rPr>
        <w:t>bioprinted</w:t>
      </w:r>
      <w:proofErr w:type="spellEnd"/>
      <w:r w:rsidRPr="000B0D08">
        <w:rPr>
          <w:rFonts w:ascii="Century Gothic" w:hAnsi="Century Gothic"/>
          <w:bCs/>
          <w:iCs/>
          <w:sz w:val="20"/>
          <w:lang w:val="en-US"/>
        </w:rPr>
        <w:t xml:space="preserve"> alginate-gelatin hydrogel patches containing cardiac spheroids recover heart function in a mouse model of myocardial infarction</w:t>
      </w:r>
      <w:r>
        <w:rPr>
          <w:rFonts w:ascii="Century Gothic" w:hAnsi="Century Gothic"/>
          <w:bCs/>
          <w:iCs/>
          <w:sz w:val="20"/>
          <w:lang w:val="en-US"/>
        </w:rPr>
        <w:t xml:space="preserve">. </w:t>
      </w:r>
      <w:r w:rsidRPr="000B0D08">
        <w:rPr>
          <w:rFonts w:ascii="Century Gothic" w:hAnsi="Century Gothic"/>
          <w:bCs/>
          <w:iCs/>
          <w:sz w:val="20"/>
          <w:lang w:val="en-US"/>
        </w:rPr>
        <w:t>Bioprinting,</w:t>
      </w:r>
      <w:r w:rsidR="00E64596">
        <w:rPr>
          <w:rFonts w:ascii="Century Gothic" w:hAnsi="Century Gothic"/>
          <w:bCs/>
          <w:iCs/>
          <w:sz w:val="20"/>
          <w:lang w:val="en-US"/>
        </w:rPr>
        <w:t xml:space="preserve"> </w:t>
      </w:r>
      <w:r w:rsidRPr="00E64596">
        <w:rPr>
          <w:rFonts w:ascii="Century Gothic" w:hAnsi="Century Gothic"/>
          <w:bCs/>
          <w:iCs/>
          <w:sz w:val="20"/>
          <w:lang w:val="en-US"/>
        </w:rPr>
        <w:t>2023</w:t>
      </w:r>
      <w:r w:rsidR="00E64596">
        <w:rPr>
          <w:rFonts w:ascii="Century Gothic" w:hAnsi="Century Gothic"/>
          <w:bCs/>
          <w:iCs/>
          <w:sz w:val="20"/>
          <w:lang w:val="en-US"/>
        </w:rPr>
        <w:t xml:space="preserve">; </w:t>
      </w:r>
      <w:proofErr w:type="gramStart"/>
      <w:r w:rsidR="00DA4638">
        <w:rPr>
          <w:rFonts w:ascii="Century Gothic" w:hAnsi="Century Gothic"/>
          <w:bCs/>
          <w:iCs/>
          <w:sz w:val="20"/>
          <w:lang w:val="en-US"/>
        </w:rPr>
        <w:t>30</w:t>
      </w:r>
      <w:r w:rsidR="00A13068">
        <w:rPr>
          <w:rFonts w:ascii="Century Gothic" w:hAnsi="Century Gothic"/>
          <w:bCs/>
          <w:iCs/>
          <w:sz w:val="20"/>
          <w:lang w:val="en-US"/>
        </w:rPr>
        <w:t>:</w:t>
      </w:r>
      <w:r w:rsidRPr="00E64596">
        <w:rPr>
          <w:rFonts w:ascii="Century Gothic" w:hAnsi="Century Gothic"/>
          <w:bCs/>
          <w:iCs/>
          <w:sz w:val="20"/>
          <w:lang w:val="en-US"/>
        </w:rPr>
        <w:t>e</w:t>
      </w:r>
      <w:proofErr w:type="gramEnd"/>
      <w:r w:rsidRPr="00E64596">
        <w:rPr>
          <w:rFonts w:ascii="Century Gothic" w:hAnsi="Century Gothic"/>
          <w:bCs/>
          <w:iCs/>
          <w:sz w:val="20"/>
          <w:lang w:val="en-US"/>
        </w:rPr>
        <w:t>00263</w:t>
      </w:r>
    </w:p>
    <w:p w14:paraId="0E37FAA1" w14:textId="4326C082" w:rsidR="00243590" w:rsidRPr="00DC2C0C" w:rsidRDefault="001D039C" w:rsidP="007512FC">
      <w:pPr>
        <w:pStyle w:val="ListParagraph"/>
        <w:numPr>
          <w:ilvl w:val="0"/>
          <w:numId w:val="15"/>
        </w:numPr>
        <w:ind w:left="567" w:hanging="567"/>
        <w:contextualSpacing w:val="0"/>
        <w:jc w:val="both"/>
        <w:rPr>
          <w:rFonts w:ascii="Century Gothic" w:hAnsi="Century Gothic"/>
          <w:bCs/>
          <w:iCs/>
          <w:sz w:val="20"/>
          <w:lang w:val="en-US"/>
        </w:rPr>
      </w:pPr>
      <w:r w:rsidRPr="001D039C">
        <w:rPr>
          <w:rFonts w:ascii="Century Gothic" w:hAnsi="Century Gothic"/>
          <w:bCs/>
          <w:iCs/>
          <w:sz w:val="20"/>
          <w:lang w:val="en-AU"/>
        </w:rPr>
        <w:t xml:space="preserve">Mortlock DP, Fang ZM, Chandler KJ, Hou Y, Bickford LR, </w:t>
      </w:r>
      <w:r w:rsidRPr="001D039C">
        <w:rPr>
          <w:rFonts w:ascii="Century Gothic" w:hAnsi="Century Gothic"/>
          <w:b/>
          <w:iCs/>
          <w:sz w:val="20"/>
          <w:lang w:val="en-AU"/>
        </w:rPr>
        <w:t>de Bock CE</w:t>
      </w:r>
      <w:r w:rsidRPr="001D039C">
        <w:rPr>
          <w:rFonts w:ascii="Century Gothic" w:hAnsi="Century Gothic"/>
          <w:bCs/>
          <w:iCs/>
          <w:sz w:val="20"/>
          <w:lang w:val="en-AU"/>
        </w:rPr>
        <w:t xml:space="preserve">, Eapen V, Clarke RA. Transcriptional </w:t>
      </w:r>
      <w:r w:rsidRPr="001D039C">
        <w:rPr>
          <w:rFonts w:ascii="Century Gothic" w:hAnsi="Century Gothic"/>
          <w:bCs/>
          <w:iCs/>
          <w:sz w:val="20"/>
          <w:lang w:val="en-US"/>
        </w:rPr>
        <w:t>Interference Regulates the Evolutionary Development of Speech. Genes (Basel)</w:t>
      </w:r>
      <w:r w:rsidR="00D4762E">
        <w:rPr>
          <w:rFonts w:ascii="Century Gothic" w:hAnsi="Century Gothic"/>
          <w:bCs/>
          <w:iCs/>
          <w:sz w:val="20"/>
          <w:lang w:val="en-US"/>
        </w:rPr>
        <w:t>,</w:t>
      </w:r>
      <w:r w:rsidRPr="001D039C">
        <w:rPr>
          <w:rFonts w:ascii="Century Gothic" w:hAnsi="Century Gothic"/>
          <w:bCs/>
          <w:iCs/>
          <w:sz w:val="20"/>
          <w:lang w:val="en-US"/>
        </w:rPr>
        <w:t xml:space="preserve"> 2022;</w:t>
      </w:r>
      <w:r w:rsidR="00DF0632">
        <w:rPr>
          <w:rFonts w:ascii="Century Gothic" w:hAnsi="Century Gothic"/>
          <w:bCs/>
          <w:iCs/>
          <w:sz w:val="20"/>
          <w:lang w:val="en-US"/>
        </w:rPr>
        <w:t xml:space="preserve"> </w:t>
      </w:r>
      <w:r w:rsidRPr="001D039C">
        <w:rPr>
          <w:rFonts w:ascii="Century Gothic" w:hAnsi="Century Gothic"/>
          <w:bCs/>
          <w:iCs/>
          <w:sz w:val="20"/>
          <w:lang w:val="en-US"/>
        </w:rPr>
        <w:t>13(7):1195</w:t>
      </w:r>
    </w:p>
    <w:p w14:paraId="7913E6F4" w14:textId="60AD490F" w:rsidR="00F534BA" w:rsidRPr="001F49F3" w:rsidRDefault="00983F4B"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sz w:val="20"/>
          <w:lang w:val="en-US"/>
        </w:rPr>
        <w:t xml:space="preserve">Pearson H, Hunt KV, </w:t>
      </w:r>
      <w:proofErr w:type="spellStart"/>
      <w:r w:rsidRPr="001F49F3">
        <w:rPr>
          <w:rFonts w:ascii="Century Gothic" w:hAnsi="Century Gothic"/>
          <w:sz w:val="20"/>
          <w:lang w:val="en-US"/>
        </w:rPr>
        <w:t>Trahair</w:t>
      </w:r>
      <w:proofErr w:type="spellEnd"/>
      <w:r w:rsidRPr="001F49F3">
        <w:rPr>
          <w:rFonts w:ascii="Century Gothic" w:hAnsi="Century Gothic"/>
          <w:sz w:val="20"/>
          <w:lang w:val="en-US"/>
        </w:rPr>
        <w:t xml:space="preserve"> TN, Lock RB, Lee HJ*, </w:t>
      </w:r>
      <w:r w:rsidRPr="001F49F3">
        <w:rPr>
          <w:rFonts w:ascii="Century Gothic" w:hAnsi="Century Gothic"/>
          <w:b/>
          <w:sz w:val="20"/>
          <w:lang w:val="en-US"/>
        </w:rPr>
        <w:t>de Bock</w:t>
      </w:r>
      <w:r w:rsidR="00002372" w:rsidRPr="001F49F3">
        <w:rPr>
          <w:rFonts w:ascii="Century Gothic" w:hAnsi="Century Gothic"/>
          <w:b/>
          <w:sz w:val="20"/>
          <w:lang w:val="en-US"/>
        </w:rPr>
        <w:t xml:space="preserve"> CE</w:t>
      </w:r>
      <w:r w:rsidR="00002372" w:rsidRPr="001F49F3">
        <w:rPr>
          <w:rFonts w:ascii="Century Gothic" w:hAnsi="Century Gothic"/>
          <w:sz w:val="20"/>
          <w:lang w:val="en-US"/>
        </w:rPr>
        <w:t>*.</w:t>
      </w:r>
      <w:r w:rsidR="005A6083" w:rsidRPr="001F49F3">
        <w:rPr>
          <w:rFonts w:ascii="Century Gothic" w:hAnsi="Century Gothic"/>
          <w:sz w:val="20"/>
          <w:lang w:val="en-US"/>
        </w:rPr>
        <w:t xml:space="preserve"> The promise of single-cell technology in providing new insights into the molecular heterogeneity and management of acute lymphoblastic leukemia. </w:t>
      </w:r>
      <w:proofErr w:type="spellStart"/>
      <w:r w:rsidR="00444386">
        <w:rPr>
          <w:rFonts w:ascii="Century Gothic" w:hAnsi="Century Gothic"/>
          <w:sz w:val="20"/>
          <w:lang w:val="en-US"/>
        </w:rPr>
        <w:t>HemaSphere</w:t>
      </w:r>
      <w:proofErr w:type="spellEnd"/>
      <w:r w:rsidR="005F38C1" w:rsidRPr="001F49F3">
        <w:rPr>
          <w:rFonts w:ascii="Century Gothic" w:hAnsi="Century Gothic"/>
          <w:sz w:val="20"/>
          <w:lang w:val="en-US"/>
        </w:rPr>
        <w:t xml:space="preserve">, 2022; </w:t>
      </w:r>
      <w:r w:rsidR="009D512D" w:rsidRPr="001F49F3">
        <w:rPr>
          <w:rFonts w:ascii="Century Gothic" w:hAnsi="Century Gothic"/>
          <w:sz w:val="20"/>
          <w:lang w:val="en-US"/>
        </w:rPr>
        <w:t>6</w:t>
      </w:r>
      <w:r w:rsidR="005F38C1" w:rsidRPr="001F49F3">
        <w:rPr>
          <w:rFonts w:ascii="Century Gothic" w:hAnsi="Century Gothic"/>
          <w:sz w:val="20"/>
          <w:lang w:val="en-US"/>
        </w:rPr>
        <w:t>(</w:t>
      </w:r>
      <w:r w:rsidR="004E526C" w:rsidRPr="001F49F3">
        <w:rPr>
          <w:rFonts w:ascii="Century Gothic" w:hAnsi="Century Gothic"/>
          <w:sz w:val="20"/>
          <w:lang w:val="en-US"/>
        </w:rPr>
        <w:t>6)</w:t>
      </w:r>
      <w:r w:rsidR="009D512D" w:rsidRPr="001F49F3">
        <w:rPr>
          <w:rFonts w:ascii="Century Gothic" w:hAnsi="Century Gothic"/>
          <w:sz w:val="20"/>
          <w:lang w:val="en-US"/>
        </w:rPr>
        <w:t>: e734</w:t>
      </w:r>
      <w:r w:rsidR="000D3F16" w:rsidRPr="001F49F3">
        <w:rPr>
          <w:rFonts w:ascii="Century Gothic" w:hAnsi="Century Gothic"/>
          <w:sz w:val="20"/>
          <w:lang w:val="en-US"/>
        </w:rPr>
        <w:t xml:space="preserve"> (*Co-Corresponding authors)</w:t>
      </w:r>
    </w:p>
    <w:p w14:paraId="1B0ED9E4" w14:textId="2783745D" w:rsidR="008F1473" w:rsidRPr="00550E01" w:rsidRDefault="008F1473" w:rsidP="007512FC">
      <w:pPr>
        <w:pStyle w:val="ListParagraph"/>
        <w:numPr>
          <w:ilvl w:val="0"/>
          <w:numId w:val="15"/>
        </w:numPr>
        <w:ind w:left="567" w:hanging="567"/>
        <w:contextualSpacing w:val="0"/>
        <w:jc w:val="both"/>
        <w:rPr>
          <w:rFonts w:ascii="Century Gothic" w:hAnsi="Century Gothic"/>
          <w:bCs/>
          <w:iCs/>
          <w:sz w:val="20"/>
          <w:lang w:val="en-AU"/>
        </w:rPr>
      </w:pPr>
      <w:r>
        <w:rPr>
          <w:rFonts w:ascii="Century Gothic" w:hAnsi="Century Gothic"/>
          <w:bCs/>
          <w:iCs/>
          <w:sz w:val="20"/>
        </w:rPr>
        <w:t>Omari</w:t>
      </w:r>
      <w:r w:rsidR="004F67EF">
        <w:rPr>
          <w:rFonts w:ascii="Century Gothic" w:hAnsi="Century Gothic"/>
          <w:bCs/>
          <w:iCs/>
          <w:sz w:val="20"/>
        </w:rPr>
        <w:t xml:space="preserve"> SA, </w:t>
      </w:r>
      <w:r w:rsidR="004F67EF" w:rsidRPr="004F67EF">
        <w:rPr>
          <w:rFonts w:ascii="Century Gothic" w:hAnsi="Century Gothic"/>
          <w:bCs/>
          <w:iCs/>
          <w:sz w:val="20"/>
          <w:lang w:val="en-AU"/>
        </w:rPr>
        <w:t>Geraghty</w:t>
      </w:r>
      <w:r w:rsidR="004F67EF">
        <w:rPr>
          <w:rFonts w:ascii="Century Gothic" w:hAnsi="Century Gothic"/>
          <w:bCs/>
          <w:iCs/>
          <w:sz w:val="20"/>
          <w:lang w:val="en-AU"/>
        </w:rPr>
        <w:t xml:space="preserve"> DP, </w:t>
      </w:r>
      <w:r w:rsidR="004F67EF" w:rsidRPr="004F67EF">
        <w:rPr>
          <w:rFonts w:ascii="Century Gothic" w:hAnsi="Century Gothic"/>
          <w:bCs/>
          <w:iCs/>
          <w:sz w:val="20"/>
          <w:lang w:val="en-AU"/>
        </w:rPr>
        <w:t>Khalafallah</w:t>
      </w:r>
      <w:r w:rsidR="003B7FAD">
        <w:rPr>
          <w:rFonts w:ascii="Century Gothic" w:hAnsi="Century Gothic"/>
          <w:bCs/>
          <w:iCs/>
          <w:sz w:val="20"/>
          <w:lang w:val="en-AU"/>
        </w:rPr>
        <w:t xml:space="preserve"> AA,</w:t>
      </w:r>
      <w:r w:rsidR="004F67EF" w:rsidRPr="004F67EF">
        <w:rPr>
          <w:rFonts w:ascii="Century Gothic" w:hAnsi="Century Gothic"/>
          <w:bCs/>
          <w:iCs/>
          <w:sz w:val="20"/>
          <w:lang w:val="en-AU"/>
        </w:rPr>
        <w:t xml:space="preserve"> Venkat</w:t>
      </w:r>
      <w:r w:rsidR="003B7FAD">
        <w:rPr>
          <w:rFonts w:ascii="Century Gothic" w:hAnsi="Century Gothic"/>
          <w:bCs/>
          <w:iCs/>
          <w:sz w:val="20"/>
          <w:lang w:val="en-AU"/>
        </w:rPr>
        <w:t xml:space="preserve"> P,</w:t>
      </w:r>
      <w:r w:rsidR="004F67EF" w:rsidRPr="004F67EF">
        <w:rPr>
          <w:rFonts w:ascii="Century Gothic" w:hAnsi="Century Gothic"/>
          <w:bCs/>
          <w:iCs/>
          <w:sz w:val="20"/>
          <w:lang w:val="en-AU"/>
        </w:rPr>
        <w:t xml:space="preserve"> Shegog</w:t>
      </w:r>
      <w:r w:rsidR="003B7FAD">
        <w:rPr>
          <w:rFonts w:ascii="Century Gothic" w:hAnsi="Century Gothic"/>
          <w:bCs/>
          <w:iCs/>
          <w:sz w:val="20"/>
          <w:lang w:val="en-AU"/>
        </w:rPr>
        <w:t xml:space="preserve"> YM,</w:t>
      </w:r>
      <w:r w:rsidR="004F67EF" w:rsidRPr="004F67EF">
        <w:rPr>
          <w:rFonts w:ascii="Century Gothic" w:hAnsi="Century Gothic"/>
          <w:bCs/>
          <w:iCs/>
          <w:sz w:val="20"/>
          <w:lang w:val="en-AU"/>
        </w:rPr>
        <w:t xml:space="preserve"> Ragg</w:t>
      </w:r>
      <w:r w:rsidR="003B7FAD">
        <w:rPr>
          <w:rFonts w:ascii="Century Gothic" w:hAnsi="Century Gothic"/>
          <w:bCs/>
          <w:iCs/>
          <w:sz w:val="20"/>
          <w:lang w:val="en-AU"/>
        </w:rPr>
        <w:t xml:space="preserve"> SJ,</w:t>
      </w:r>
      <w:r w:rsidR="004F67EF" w:rsidRPr="004F67EF">
        <w:rPr>
          <w:rFonts w:ascii="Century Gothic" w:hAnsi="Century Gothic"/>
          <w:bCs/>
          <w:iCs/>
          <w:sz w:val="20"/>
          <w:lang w:val="en-AU"/>
        </w:rPr>
        <w:t xml:space="preserve"> </w:t>
      </w:r>
      <w:r w:rsidR="004F67EF" w:rsidRPr="003B7FAD">
        <w:rPr>
          <w:rFonts w:ascii="Century Gothic" w:hAnsi="Century Gothic"/>
          <w:b/>
          <w:iCs/>
          <w:sz w:val="20"/>
          <w:lang w:val="en-AU"/>
        </w:rPr>
        <w:t>de Bock CE</w:t>
      </w:r>
      <w:r w:rsidR="004F67EF">
        <w:rPr>
          <w:rFonts w:ascii="Century Gothic" w:hAnsi="Century Gothic"/>
          <w:bCs/>
          <w:iCs/>
          <w:sz w:val="20"/>
          <w:lang w:val="en-AU"/>
        </w:rPr>
        <w:t>, Adams MJ</w:t>
      </w:r>
      <w:r w:rsidR="003B7FAD">
        <w:rPr>
          <w:rFonts w:ascii="Century Gothic" w:hAnsi="Century Gothic"/>
          <w:bCs/>
          <w:iCs/>
          <w:sz w:val="20"/>
          <w:lang w:val="en-AU"/>
        </w:rPr>
        <w:t xml:space="preserve">. </w:t>
      </w:r>
      <w:r w:rsidR="003B7FAD" w:rsidRPr="003B7FAD">
        <w:rPr>
          <w:rFonts w:ascii="Century Gothic" w:hAnsi="Century Gothic"/>
          <w:bCs/>
          <w:iCs/>
          <w:sz w:val="20"/>
          <w:lang w:val="en-AU"/>
        </w:rPr>
        <w:t>Optimized flow cytometric detection of transient receptor potential vanilloid</w:t>
      </w:r>
      <w:r w:rsidR="003B7FAD" w:rsidRPr="003B7FAD">
        <w:rPr>
          <w:rFonts w:ascii="Cambria Math" w:hAnsi="Cambria Math" w:cs="Cambria Math"/>
          <w:bCs/>
          <w:iCs/>
          <w:sz w:val="20"/>
          <w:lang w:val="en-AU"/>
        </w:rPr>
        <w:t>‑</w:t>
      </w:r>
      <w:r w:rsidR="003B7FAD" w:rsidRPr="003B7FAD">
        <w:rPr>
          <w:rFonts w:ascii="Century Gothic" w:hAnsi="Century Gothic"/>
          <w:bCs/>
          <w:iCs/>
          <w:sz w:val="20"/>
          <w:lang w:val="en-AU"/>
        </w:rPr>
        <w:t xml:space="preserve">1 (TRPV1) in human </w:t>
      </w:r>
      <w:proofErr w:type="spellStart"/>
      <w:r w:rsidR="003B7FAD" w:rsidRPr="003B7FAD">
        <w:rPr>
          <w:rFonts w:ascii="Century Gothic" w:hAnsi="Century Gothic"/>
          <w:bCs/>
          <w:iCs/>
          <w:sz w:val="20"/>
          <w:lang w:val="en-AU"/>
        </w:rPr>
        <w:t>hematological</w:t>
      </w:r>
      <w:proofErr w:type="spellEnd"/>
      <w:r w:rsidR="003B7FAD" w:rsidRPr="003B7FAD">
        <w:rPr>
          <w:rFonts w:ascii="Century Gothic" w:hAnsi="Century Gothic"/>
          <w:bCs/>
          <w:iCs/>
          <w:sz w:val="20"/>
          <w:lang w:val="en-AU"/>
        </w:rPr>
        <w:t xml:space="preserve"> malignancies</w:t>
      </w:r>
      <w:r w:rsidR="000E57ED">
        <w:rPr>
          <w:rFonts w:ascii="Century Gothic" w:hAnsi="Century Gothic"/>
          <w:bCs/>
          <w:iCs/>
          <w:sz w:val="20"/>
          <w:lang w:val="en-AU"/>
        </w:rPr>
        <w:t xml:space="preserve">. Med Oncol, 2022; </w:t>
      </w:r>
      <w:r w:rsidR="0079518D">
        <w:rPr>
          <w:rFonts w:ascii="Century Gothic" w:hAnsi="Century Gothic"/>
          <w:bCs/>
          <w:iCs/>
          <w:sz w:val="20"/>
          <w:lang w:val="en-AU"/>
        </w:rPr>
        <w:t>39: 81</w:t>
      </w:r>
    </w:p>
    <w:p w14:paraId="409767AC" w14:textId="0CCAAE21" w:rsidR="001E2396" w:rsidRDefault="001E2396" w:rsidP="007512FC">
      <w:pPr>
        <w:pStyle w:val="ListParagraph"/>
        <w:numPr>
          <w:ilvl w:val="0"/>
          <w:numId w:val="15"/>
        </w:numPr>
        <w:ind w:left="567" w:hanging="567"/>
        <w:contextualSpacing w:val="0"/>
        <w:jc w:val="both"/>
        <w:rPr>
          <w:rFonts w:ascii="Century Gothic" w:hAnsi="Century Gothic"/>
          <w:bCs/>
          <w:iCs/>
          <w:sz w:val="20"/>
        </w:rPr>
      </w:pPr>
      <w:r w:rsidRPr="0047418B">
        <w:rPr>
          <w:rFonts w:ascii="Century Gothic" w:hAnsi="Century Gothic"/>
          <w:bCs/>
          <w:iCs/>
          <w:sz w:val="20"/>
          <w:lang w:val="en-AU"/>
        </w:rPr>
        <w:t>Page</w:t>
      </w:r>
      <w:r>
        <w:rPr>
          <w:rFonts w:ascii="Century Gothic" w:hAnsi="Century Gothic"/>
          <w:bCs/>
          <w:iCs/>
          <w:sz w:val="20"/>
          <w:lang w:val="en-AU"/>
        </w:rPr>
        <w:t xml:space="preserve"> EC,</w:t>
      </w:r>
      <w:r w:rsidRPr="0047418B">
        <w:rPr>
          <w:rFonts w:ascii="Century Gothic" w:hAnsi="Century Gothic"/>
          <w:bCs/>
          <w:iCs/>
          <w:sz w:val="20"/>
          <w:lang w:val="en-AU"/>
        </w:rPr>
        <w:t xml:space="preserve"> Heatley</w:t>
      </w:r>
      <w:r>
        <w:rPr>
          <w:rFonts w:ascii="Century Gothic" w:hAnsi="Century Gothic"/>
          <w:bCs/>
          <w:iCs/>
          <w:sz w:val="20"/>
          <w:lang w:val="en-AU"/>
        </w:rPr>
        <w:t xml:space="preserve"> SL,</w:t>
      </w:r>
      <w:r w:rsidRPr="0047418B">
        <w:rPr>
          <w:rFonts w:ascii="Century Gothic" w:hAnsi="Century Gothic"/>
          <w:bCs/>
          <w:iCs/>
          <w:sz w:val="20"/>
          <w:lang w:val="en-AU"/>
        </w:rPr>
        <w:t xml:space="preserve"> Eadie</w:t>
      </w:r>
      <w:r>
        <w:rPr>
          <w:rFonts w:ascii="Century Gothic" w:hAnsi="Century Gothic"/>
          <w:bCs/>
          <w:iCs/>
          <w:sz w:val="20"/>
          <w:lang w:val="en-AU"/>
        </w:rPr>
        <w:t xml:space="preserve"> LN</w:t>
      </w:r>
      <w:r w:rsidRPr="0047418B">
        <w:rPr>
          <w:rFonts w:ascii="Century Gothic" w:hAnsi="Century Gothic"/>
          <w:bCs/>
          <w:iCs/>
          <w:sz w:val="20"/>
          <w:lang w:val="en-AU"/>
        </w:rPr>
        <w:t>, McClure</w:t>
      </w:r>
      <w:r>
        <w:rPr>
          <w:rFonts w:ascii="Century Gothic" w:hAnsi="Century Gothic"/>
          <w:bCs/>
          <w:iCs/>
          <w:sz w:val="20"/>
          <w:lang w:val="en-AU"/>
        </w:rPr>
        <w:t xml:space="preserve"> BJ, </w:t>
      </w:r>
      <w:r w:rsidRPr="00CD5126">
        <w:rPr>
          <w:rFonts w:ascii="Century Gothic" w:hAnsi="Century Gothic"/>
          <w:b/>
          <w:iCs/>
          <w:sz w:val="20"/>
          <w:lang w:val="en-AU"/>
        </w:rPr>
        <w:t>de Bock CE</w:t>
      </w:r>
      <w:r>
        <w:rPr>
          <w:rFonts w:ascii="Century Gothic" w:hAnsi="Century Gothic"/>
          <w:bCs/>
          <w:iCs/>
          <w:sz w:val="20"/>
          <w:lang w:val="en-AU"/>
        </w:rPr>
        <w:t>,</w:t>
      </w:r>
      <w:r w:rsidRPr="0047418B">
        <w:rPr>
          <w:rFonts w:ascii="Century Gothic" w:hAnsi="Century Gothic"/>
          <w:bCs/>
          <w:iCs/>
          <w:sz w:val="20"/>
          <w:lang w:val="en-AU"/>
        </w:rPr>
        <w:t xml:space="preserve"> Omari</w:t>
      </w:r>
      <w:r>
        <w:rPr>
          <w:rFonts w:ascii="Century Gothic" w:hAnsi="Century Gothic"/>
          <w:bCs/>
          <w:iCs/>
          <w:sz w:val="20"/>
          <w:lang w:val="en-AU"/>
        </w:rPr>
        <w:t xml:space="preserve"> S, </w:t>
      </w:r>
      <w:r w:rsidRPr="0047418B">
        <w:rPr>
          <w:rFonts w:ascii="Century Gothic" w:hAnsi="Century Gothic"/>
          <w:bCs/>
          <w:iCs/>
          <w:sz w:val="20"/>
          <w:lang w:val="en-AU"/>
        </w:rPr>
        <w:t>Yeung</w:t>
      </w:r>
      <w:r>
        <w:rPr>
          <w:rFonts w:ascii="Century Gothic" w:hAnsi="Century Gothic"/>
          <w:bCs/>
          <w:iCs/>
          <w:sz w:val="20"/>
          <w:lang w:val="en-AU"/>
        </w:rPr>
        <w:t xml:space="preserve"> DT,</w:t>
      </w:r>
      <w:r w:rsidRPr="0047418B">
        <w:rPr>
          <w:rFonts w:ascii="Century Gothic" w:hAnsi="Century Gothic"/>
          <w:bCs/>
          <w:iCs/>
          <w:sz w:val="20"/>
          <w:lang w:val="en-AU"/>
        </w:rPr>
        <w:t xml:space="preserve"> Hughes</w:t>
      </w:r>
      <w:r>
        <w:rPr>
          <w:rFonts w:ascii="Century Gothic" w:hAnsi="Century Gothic"/>
          <w:bCs/>
          <w:iCs/>
          <w:sz w:val="20"/>
          <w:lang w:val="en-AU"/>
        </w:rPr>
        <w:t xml:space="preserve"> TP, </w:t>
      </w:r>
      <w:r w:rsidRPr="0047418B">
        <w:rPr>
          <w:rFonts w:ascii="Century Gothic" w:hAnsi="Century Gothic"/>
          <w:bCs/>
          <w:iCs/>
          <w:sz w:val="20"/>
          <w:lang w:val="en-AU"/>
        </w:rPr>
        <w:t>Thomas</w:t>
      </w:r>
      <w:r>
        <w:rPr>
          <w:rFonts w:ascii="Century Gothic" w:hAnsi="Century Gothic"/>
          <w:bCs/>
          <w:iCs/>
          <w:sz w:val="20"/>
          <w:lang w:val="en-AU"/>
        </w:rPr>
        <w:t xml:space="preserve"> PQ, </w:t>
      </w:r>
      <w:r w:rsidRPr="0047418B">
        <w:rPr>
          <w:rFonts w:ascii="Century Gothic" w:hAnsi="Century Gothic"/>
          <w:bCs/>
          <w:iCs/>
          <w:sz w:val="20"/>
          <w:lang w:val="en-AU"/>
        </w:rPr>
        <w:t>White</w:t>
      </w:r>
      <w:r>
        <w:rPr>
          <w:rFonts w:ascii="Century Gothic" w:hAnsi="Century Gothic"/>
          <w:bCs/>
          <w:iCs/>
          <w:sz w:val="20"/>
          <w:lang w:val="en-AU"/>
        </w:rPr>
        <w:t xml:space="preserve"> DL. </w:t>
      </w:r>
      <w:r w:rsidRPr="00CD5126">
        <w:rPr>
          <w:rFonts w:ascii="Century Gothic" w:hAnsi="Century Gothic"/>
          <w:bCs/>
          <w:iCs/>
          <w:sz w:val="20"/>
          <w:lang w:val="en-AU"/>
        </w:rPr>
        <w:t>HMGN1 plays a significant role in CRLF2 driven Down Syndrome Leukemia and provides a potential therapeutic target in this high-risk cohort</w:t>
      </w:r>
      <w:r>
        <w:rPr>
          <w:rFonts w:ascii="Century Gothic" w:hAnsi="Century Gothic"/>
          <w:bCs/>
          <w:iCs/>
          <w:sz w:val="20"/>
          <w:lang w:val="en-AU"/>
        </w:rPr>
        <w:t xml:space="preserve">. Oncogene, </w:t>
      </w:r>
      <w:r w:rsidR="009C742F">
        <w:rPr>
          <w:rFonts w:ascii="Century Gothic" w:hAnsi="Century Gothic"/>
          <w:bCs/>
          <w:iCs/>
          <w:sz w:val="20"/>
          <w:lang w:val="en-AU"/>
        </w:rPr>
        <w:t>2022;</w:t>
      </w:r>
      <w:r w:rsidR="009C742F" w:rsidRPr="009C742F">
        <w:rPr>
          <w:rFonts w:ascii="Century Gothic" w:hAnsi="Century Gothic"/>
          <w:bCs/>
          <w:iCs/>
          <w:sz w:val="20"/>
          <w:lang w:val="en-AU"/>
        </w:rPr>
        <w:t>41(6):</w:t>
      </w:r>
      <w:r w:rsidR="009D512D">
        <w:rPr>
          <w:rFonts w:ascii="Century Gothic" w:hAnsi="Century Gothic"/>
          <w:bCs/>
          <w:iCs/>
          <w:sz w:val="20"/>
          <w:lang w:val="en-AU"/>
        </w:rPr>
        <w:t xml:space="preserve"> </w:t>
      </w:r>
      <w:r w:rsidR="009C742F" w:rsidRPr="009C742F">
        <w:rPr>
          <w:rFonts w:ascii="Century Gothic" w:hAnsi="Century Gothic"/>
          <w:bCs/>
          <w:iCs/>
          <w:sz w:val="20"/>
          <w:lang w:val="en-AU"/>
        </w:rPr>
        <w:t>797-808</w:t>
      </w:r>
    </w:p>
    <w:p w14:paraId="4EB66F67" w14:textId="1D3097DD" w:rsidR="005B3899" w:rsidRPr="001F49F3" w:rsidRDefault="00B55E50" w:rsidP="007512FC">
      <w:pPr>
        <w:pStyle w:val="ListParagraph"/>
        <w:numPr>
          <w:ilvl w:val="0"/>
          <w:numId w:val="15"/>
        </w:numPr>
        <w:ind w:left="567" w:hanging="567"/>
        <w:contextualSpacing w:val="0"/>
        <w:jc w:val="both"/>
        <w:rPr>
          <w:rFonts w:ascii="Century Gothic" w:hAnsi="Century Gothic"/>
          <w:sz w:val="20"/>
        </w:rPr>
      </w:pPr>
      <w:r w:rsidRPr="001F49F3">
        <w:rPr>
          <w:rFonts w:ascii="Century Gothic" w:hAnsi="Century Gothic"/>
          <w:b/>
          <w:sz w:val="20"/>
        </w:rPr>
        <w:t>de Bock CE</w:t>
      </w:r>
      <w:r w:rsidRPr="001F49F3">
        <w:rPr>
          <w:rFonts w:ascii="Century Gothic" w:hAnsi="Century Gothic"/>
          <w:sz w:val="20"/>
        </w:rPr>
        <w:t xml:space="preserve">, Cools J. </w:t>
      </w:r>
      <w:proofErr w:type="spellStart"/>
      <w:r w:rsidRPr="001F49F3">
        <w:rPr>
          <w:rFonts w:ascii="Century Gothic" w:hAnsi="Century Gothic"/>
          <w:sz w:val="20"/>
        </w:rPr>
        <w:t>BETter</w:t>
      </w:r>
      <w:proofErr w:type="spellEnd"/>
      <w:r w:rsidRPr="001F49F3">
        <w:rPr>
          <w:rFonts w:ascii="Century Gothic" w:hAnsi="Century Gothic"/>
          <w:sz w:val="20"/>
        </w:rPr>
        <w:t xml:space="preserve"> insight into PRC2-mutated T-ALL</w:t>
      </w:r>
      <w:r w:rsidR="00873614" w:rsidRPr="001F49F3">
        <w:rPr>
          <w:rFonts w:ascii="Century Gothic" w:hAnsi="Century Gothic"/>
          <w:sz w:val="20"/>
        </w:rPr>
        <w:t>. Blood</w:t>
      </w:r>
      <w:r w:rsidR="00593161" w:rsidRPr="001F49F3">
        <w:rPr>
          <w:rFonts w:ascii="Century Gothic" w:hAnsi="Century Gothic"/>
          <w:sz w:val="20"/>
        </w:rPr>
        <w:t>, 2021; 138 (19): 1787-1788</w:t>
      </w:r>
    </w:p>
    <w:p w14:paraId="50DB4957" w14:textId="2B469288" w:rsidR="00D65C1A" w:rsidRPr="00D65C1A" w:rsidRDefault="00EB4715" w:rsidP="007512FC">
      <w:pPr>
        <w:pStyle w:val="ListParagraph"/>
        <w:numPr>
          <w:ilvl w:val="0"/>
          <w:numId w:val="15"/>
        </w:numPr>
        <w:ind w:left="567" w:hanging="567"/>
        <w:contextualSpacing w:val="0"/>
        <w:jc w:val="both"/>
        <w:rPr>
          <w:rFonts w:ascii="Century Gothic" w:hAnsi="Century Gothic"/>
          <w:bCs/>
          <w:iCs/>
          <w:sz w:val="20"/>
        </w:rPr>
      </w:pPr>
      <w:r w:rsidRPr="00EB4715">
        <w:rPr>
          <w:rFonts w:ascii="Century Gothic" w:hAnsi="Century Gothic"/>
          <w:bCs/>
          <w:iCs/>
          <w:sz w:val="20"/>
        </w:rPr>
        <w:t xml:space="preserve">Connerty P, Moles E, </w:t>
      </w:r>
      <w:r w:rsidRPr="00EB4715">
        <w:rPr>
          <w:rFonts w:ascii="Century Gothic" w:hAnsi="Century Gothic"/>
          <w:b/>
          <w:iCs/>
          <w:sz w:val="20"/>
        </w:rPr>
        <w:t>de Bock CE</w:t>
      </w:r>
      <w:r w:rsidRPr="00EB4715">
        <w:rPr>
          <w:rFonts w:ascii="Century Gothic" w:hAnsi="Century Gothic"/>
          <w:bCs/>
          <w:iCs/>
          <w:sz w:val="20"/>
        </w:rPr>
        <w:t xml:space="preserve">, Jayatilleke N, Smith JL, </w:t>
      </w:r>
      <w:proofErr w:type="spellStart"/>
      <w:r w:rsidRPr="00EB4715">
        <w:rPr>
          <w:rFonts w:ascii="Century Gothic" w:hAnsi="Century Gothic"/>
          <w:bCs/>
          <w:iCs/>
          <w:sz w:val="20"/>
        </w:rPr>
        <w:t>Meshinchi</w:t>
      </w:r>
      <w:proofErr w:type="spellEnd"/>
      <w:r w:rsidRPr="00EB4715">
        <w:rPr>
          <w:rFonts w:ascii="Century Gothic" w:hAnsi="Century Gothic"/>
          <w:bCs/>
          <w:iCs/>
          <w:sz w:val="20"/>
        </w:rPr>
        <w:t xml:space="preserve"> S, Mayoh C, </w:t>
      </w:r>
      <w:proofErr w:type="spellStart"/>
      <w:r w:rsidRPr="00EB4715">
        <w:rPr>
          <w:rFonts w:ascii="Century Gothic" w:hAnsi="Century Gothic"/>
          <w:bCs/>
          <w:iCs/>
          <w:sz w:val="20"/>
        </w:rPr>
        <w:t>Kavallaris</w:t>
      </w:r>
      <w:proofErr w:type="spellEnd"/>
      <w:r w:rsidRPr="00EB4715">
        <w:rPr>
          <w:rFonts w:ascii="Century Gothic" w:hAnsi="Century Gothic"/>
          <w:bCs/>
          <w:iCs/>
          <w:sz w:val="20"/>
        </w:rPr>
        <w:t xml:space="preserve"> M, Lock, RB</w:t>
      </w:r>
      <w:r w:rsidR="001D37E0">
        <w:rPr>
          <w:rFonts w:ascii="Century Gothic" w:hAnsi="Century Gothic"/>
          <w:bCs/>
          <w:iCs/>
          <w:sz w:val="20"/>
        </w:rPr>
        <w:t xml:space="preserve">. </w:t>
      </w:r>
      <w:r w:rsidRPr="00EB4715">
        <w:rPr>
          <w:rFonts w:ascii="Century Gothic" w:hAnsi="Century Gothic"/>
          <w:bCs/>
          <w:iCs/>
          <w:sz w:val="20"/>
        </w:rPr>
        <w:t xml:space="preserve">Development of siRNA-Loaded Lipid Nanoparticles Targeting Long Non-Coding RNA LINC01257 as a Novel and Safe Therapeutic Approach for t(8;21) </w:t>
      </w:r>
      <w:proofErr w:type="spellStart"/>
      <w:r w:rsidRPr="00EB4715">
        <w:rPr>
          <w:rFonts w:ascii="Century Gothic" w:hAnsi="Century Gothic"/>
          <w:bCs/>
          <w:iCs/>
          <w:sz w:val="20"/>
        </w:rPr>
        <w:t>Pediatric</w:t>
      </w:r>
      <w:proofErr w:type="spellEnd"/>
      <w:r w:rsidRPr="00EB4715">
        <w:rPr>
          <w:rFonts w:ascii="Century Gothic" w:hAnsi="Century Gothic"/>
          <w:bCs/>
          <w:iCs/>
          <w:sz w:val="20"/>
        </w:rPr>
        <w:t xml:space="preserve"> Acute Myeloid </w:t>
      </w:r>
      <w:proofErr w:type="spellStart"/>
      <w:r w:rsidRPr="00EB4715">
        <w:rPr>
          <w:rFonts w:ascii="Century Gothic" w:hAnsi="Century Gothic"/>
          <w:bCs/>
          <w:iCs/>
          <w:sz w:val="20"/>
        </w:rPr>
        <w:t>Leukemia</w:t>
      </w:r>
      <w:proofErr w:type="spellEnd"/>
      <w:r w:rsidRPr="00EB4715">
        <w:rPr>
          <w:rFonts w:ascii="Century Gothic" w:hAnsi="Century Gothic"/>
          <w:bCs/>
          <w:iCs/>
          <w:sz w:val="20"/>
        </w:rPr>
        <w:t xml:space="preserve">. Pharmaceutics, </w:t>
      </w:r>
      <w:r w:rsidR="001D37E0">
        <w:rPr>
          <w:rFonts w:ascii="Century Gothic" w:hAnsi="Century Gothic"/>
          <w:bCs/>
          <w:iCs/>
          <w:sz w:val="20"/>
        </w:rPr>
        <w:t>2021;13(10)1681</w:t>
      </w:r>
    </w:p>
    <w:p w14:paraId="09F19377" w14:textId="5534BA65" w:rsidR="00522714" w:rsidRPr="001F49F3" w:rsidRDefault="00522714" w:rsidP="007512FC">
      <w:pPr>
        <w:pStyle w:val="ListParagraph"/>
        <w:numPr>
          <w:ilvl w:val="0"/>
          <w:numId w:val="15"/>
        </w:numPr>
        <w:ind w:left="567" w:hanging="567"/>
        <w:contextualSpacing w:val="0"/>
        <w:jc w:val="both"/>
        <w:rPr>
          <w:rFonts w:ascii="Century Gothic" w:hAnsi="Century Gothic"/>
          <w:sz w:val="20"/>
        </w:rPr>
      </w:pPr>
      <w:r w:rsidRPr="001F49F3">
        <w:rPr>
          <w:rFonts w:ascii="Century Gothic" w:hAnsi="Century Gothic"/>
          <w:sz w:val="20"/>
          <w:lang w:val="en-AU"/>
        </w:rPr>
        <w:t>Van Thillo Q</w:t>
      </w:r>
      <w:r w:rsidR="004868E6" w:rsidRPr="001F49F3">
        <w:rPr>
          <w:rFonts w:ascii="Century Gothic" w:hAnsi="Century Gothic"/>
          <w:sz w:val="20"/>
          <w:lang w:val="en-AU"/>
        </w:rPr>
        <w:t>,</w:t>
      </w:r>
      <w:r w:rsidRPr="001F49F3">
        <w:rPr>
          <w:rFonts w:ascii="Century Gothic" w:hAnsi="Century Gothic"/>
          <w:sz w:val="20"/>
          <w:lang w:val="en-AU"/>
        </w:rPr>
        <w:t xml:space="preserve"> De Bie J, Seneviratne JA, Demeyer S, Omari S, Balachandran A, Zhai V, Tam WL, </w:t>
      </w:r>
      <w:proofErr w:type="spellStart"/>
      <w:r w:rsidRPr="001F49F3">
        <w:rPr>
          <w:rFonts w:ascii="Century Gothic" w:hAnsi="Century Gothic"/>
          <w:sz w:val="20"/>
          <w:lang w:val="en-AU"/>
        </w:rPr>
        <w:t>Sweron</w:t>
      </w:r>
      <w:proofErr w:type="spellEnd"/>
      <w:r w:rsidRPr="001F49F3">
        <w:rPr>
          <w:rFonts w:ascii="Century Gothic" w:hAnsi="Century Gothic"/>
          <w:sz w:val="20"/>
          <w:lang w:val="en-AU"/>
        </w:rPr>
        <w:t xml:space="preserve"> B, </w:t>
      </w:r>
      <w:proofErr w:type="spellStart"/>
      <w:r w:rsidRPr="001F49F3">
        <w:rPr>
          <w:rFonts w:ascii="Century Gothic" w:hAnsi="Century Gothic"/>
          <w:sz w:val="20"/>
          <w:lang w:val="en-AU"/>
        </w:rPr>
        <w:t>Geerdens</w:t>
      </w:r>
      <w:proofErr w:type="spellEnd"/>
      <w:r w:rsidRPr="001F49F3">
        <w:rPr>
          <w:rFonts w:ascii="Century Gothic" w:hAnsi="Century Gothic"/>
          <w:sz w:val="20"/>
          <w:lang w:val="en-AU"/>
        </w:rPr>
        <w:t xml:space="preserve"> E, Gielen O, Provost S, Segers H,</w:t>
      </w:r>
      <w:r w:rsidRPr="001F49F3">
        <w:t xml:space="preserve"> </w:t>
      </w:r>
      <w:r w:rsidRPr="001F49F3">
        <w:rPr>
          <w:rFonts w:ascii="Century Gothic" w:hAnsi="Century Gothic"/>
          <w:sz w:val="20"/>
          <w:lang w:val="en-AU"/>
        </w:rPr>
        <w:t xml:space="preserve">Boeckx N, Marshall </w:t>
      </w:r>
      <w:r w:rsidR="00AB0186" w:rsidRPr="001F49F3">
        <w:rPr>
          <w:rFonts w:ascii="Century Gothic" w:hAnsi="Century Gothic"/>
          <w:sz w:val="20"/>
          <w:lang w:val="en-AU"/>
        </w:rPr>
        <w:t>GM, Cheung</w:t>
      </w:r>
      <w:r w:rsidRPr="001F49F3">
        <w:rPr>
          <w:rFonts w:ascii="Century Gothic" w:hAnsi="Century Gothic"/>
          <w:sz w:val="20"/>
          <w:lang w:val="en-AU"/>
        </w:rPr>
        <w:t xml:space="preserve"> BB, Isobe K, Kato I, Takita J, Amos TG, </w:t>
      </w:r>
      <w:proofErr w:type="spellStart"/>
      <w:r w:rsidRPr="001F49F3">
        <w:rPr>
          <w:rFonts w:ascii="Century Gothic" w:hAnsi="Century Gothic"/>
          <w:sz w:val="20"/>
          <w:lang w:val="en-AU"/>
        </w:rPr>
        <w:t>Deveson</w:t>
      </w:r>
      <w:proofErr w:type="spellEnd"/>
      <w:r w:rsidRPr="001F49F3">
        <w:rPr>
          <w:rFonts w:ascii="Century Gothic" w:hAnsi="Century Gothic"/>
          <w:sz w:val="20"/>
          <w:lang w:val="en-AU"/>
        </w:rPr>
        <w:t xml:space="preserve"> IW, McCalmont H, Lock RB, Oxley EP, Garwood MM, Dickins RA, </w:t>
      </w:r>
      <w:proofErr w:type="spellStart"/>
      <w:r w:rsidRPr="001F49F3">
        <w:rPr>
          <w:rFonts w:ascii="Century Gothic" w:hAnsi="Century Gothic"/>
          <w:sz w:val="20"/>
          <w:lang w:val="en-AU"/>
        </w:rPr>
        <w:t>Uyttebroeck</w:t>
      </w:r>
      <w:proofErr w:type="spellEnd"/>
      <w:r w:rsidRPr="001F49F3">
        <w:rPr>
          <w:rFonts w:ascii="Century Gothic" w:hAnsi="Century Gothic"/>
          <w:sz w:val="20"/>
          <w:lang w:val="en-AU"/>
        </w:rPr>
        <w:t xml:space="preserve"> </w:t>
      </w:r>
      <w:r w:rsidR="00AB0186" w:rsidRPr="001F49F3">
        <w:rPr>
          <w:rFonts w:ascii="Century Gothic" w:hAnsi="Century Gothic"/>
          <w:sz w:val="20"/>
          <w:lang w:val="en-AU"/>
        </w:rPr>
        <w:t>A, Carter</w:t>
      </w:r>
      <w:r w:rsidRPr="001F49F3">
        <w:rPr>
          <w:rFonts w:ascii="Century Gothic" w:hAnsi="Century Gothic"/>
          <w:sz w:val="20"/>
          <w:lang w:val="en-AU"/>
        </w:rPr>
        <w:t xml:space="preserve"> DR, Cools J, </w:t>
      </w:r>
      <w:r w:rsidRPr="001F49F3">
        <w:rPr>
          <w:rFonts w:ascii="Century Gothic" w:hAnsi="Century Gothic"/>
          <w:b/>
          <w:sz w:val="20"/>
          <w:lang w:val="en-AU"/>
        </w:rPr>
        <w:t>de Bock CE</w:t>
      </w:r>
      <w:r w:rsidRPr="001F49F3">
        <w:rPr>
          <w:rFonts w:ascii="Century Gothic" w:hAnsi="Century Gothic"/>
          <w:sz w:val="20"/>
          <w:lang w:val="en-AU"/>
        </w:rPr>
        <w:t>. Oncogenic cooperation between the TCF7-SPI1 fusion and NRAS(G12D) requires β- catenin activity to drive T-cell acute lymphoblastic leukemia. Nat. Commun</w:t>
      </w:r>
      <w:r w:rsidR="00D4762E">
        <w:rPr>
          <w:rFonts w:ascii="Century Gothic" w:hAnsi="Century Gothic"/>
          <w:sz w:val="20"/>
          <w:lang w:val="en-AU"/>
        </w:rPr>
        <w:t>,</w:t>
      </w:r>
      <w:r w:rsidRPr="001F49F3">
        <w:rPr>
          <w:rFonts w:ascii="Century Gothic" w:hAnsi="Century Gothic"/>
          <w:sz w:val="20"/>
          <w:lang w:val="en-AU"/>
        </w:rPr>
        <w:t xml:space="preserve"> </w:t>
      </w:r>
      <w:r w:rsidR="00CE0A64" w:rsidRPr="001F49F3">
        <w:rPr>
          <w:rFonts w:ascii="Century Gothic" w:hAnsi="Century Gothic"/>
          <w:sz w:val="20"/>
          <w:lang w:val="en-AU"/>
        </w:rPr>
        <w:t>2021</w:t>
      </w:r>
      <w:r w:rsidR="00AB0186" w:rsidRPr="001F49F3">
        <w:rPr>
          <w:rFonts w:ascii="Century Gothic" w:hAnsi="Century Gothic"/>
          <w:sz w:val="20"/>
          <w:lang w:val="en-AU"/>
        </w:rPr>
        <w:t xml:space="preserve">; </w:t>
      </w:r>
      <w:r w:rsidR="00F32997" w:rsidRPr="001F49F3">
        <w:rPr>
          <w:rFonts w:ascii="Century Gothic" w:hAnsi="Century Gothic"/>
          <w:sz w:val="20"/>
          <w:lang w:val="en-AU"/>
        </w:rPr>
        <w:t>12(1)</w:t>
      </w:r>
      <w:r w:rsidR="00FA45CF" w:rsidRPr="001F49F3">
        <w:rPr>
          <w:rFonts w:ascii="Century Gothic" w:hAnsi="Century Gothic"/>
          <w:sz w:val="20"/>
          <w:lang w:val="en-AU"/>
        </w:rPr>
        <w:t>:</w:t>
      </w:r>
      <w:r w:rsidR="00F32997" w:rsidRPr="001F49F3">
        <w:rPr>
          <w:rFonts w:ascii="Century Gothic" w:hAnsi="Century Gothic"/>
          <w:sz w:val="20"/>
          <w:lang w:val="en-AU"/>
        </w:rPr>
        <w:t>4164</w:t>
      </w:r>
    </w:p>
    <w:p w14:paraId="6718D331" w14:textId="34AB31BE" w:rsidR="005C3D51" w:rsidRPr="0033402A" w:rsidRDefault="005C3D51" w:rsidP="007512FC">
      <w:pPr>
        <w:pStyle w:val="ListParagraph"/>
        <w:numPr>
          <w:ilvl w:val="0"/>
          <w:numId w:val="15"/>
        </w:numPr>
        <w:ind w:left="567" w:hanging="567"/>
        <w:contextualSpacing w:val="0"/>
        <w:jc w:val="both"/>
        <w:rPr>
          <w:rFonts w:ascii="Century Gothic" w:hAnsi="Century Gothic"/>
          <w:bCs/>
          <w:sz w:val="20"/>
        </w:rPr>
      </w:pPr>
      <w:r w:rsidRPr="0033402A">
        <w:rPr>
          <w:rFonts w:ascii="Century Gothic" w:hAnsi="Century Gothic"/>
          <w:bCs/>
          <w:iCs/>
          <w:sz w:val="20"/>
        </w:rPr>
        <w:t>Verbeke D, Demeyer</w:t>
      </w:r>
      <w:r w:rsidRPr="0033402A">
        <w:rPr>
          <w:rFonts w:ascii="Century Gothic" w:hAnsi="Century Gothic"/>
          <w:bCs/>
          <w:sz w:val="20"/>
        </w:rPr>
        <w:t xml:space="preserve"> S, Prieto C, </w:t>
      </w:r>
      <w:r w:rsidRPr="0033402A">
        <w:rPr>
          <w:rFonts w:ascii="Century Gothic" w:hAnsi="Century Gothic"/>
          <w:b/>
          <w:sz w:val="20"/>
        </w:rPr>
        <w:t>de Bock CE</w:t>
      </w:r>
      <w:r w:rsidRPr="0033402A">
        <w:rPr>
          <w:rFonts w:ascii="Century Gothic" w:hAnsi="Century Gothic"/>
          <w:bCs/>
          <w:sz w:val="20"/>
        </w:rPr>
        <w:t xml:space="preserve">, De Bie J, Gielen O, Jacobs K, </w:t>
      </w:r>
      <w:proofErr w:type="spellStart"/>
      <w:r w:rsidRPr="0033402A">
        <w:rPr>
          <w:rFonts w:ascii="Century Gothic" w:hAnsi="Century Gothic"/>
          <w:bCs/>
          <w:sz w:val="20"/>
        </w:rPr>
        <w:t>Mentens</w:t>
      </w:r>
      <w:proofErr w:type="spellEnd"/>
      <w:r w:rsidRPr="0033402A">
        <w:rPr>
          <w:rFonts w:ascii="Century Gothic" w:hAnsi="Century Gothic"/>
          <w:bCs/>
          <w:sz w:val="20"/>
        </w:rPr>
        <w:t xml:space="preserve">, N, Verhoeven BM, </w:t>
      </w:r>
      <w:proofErr w:type="spellStart"/>
      <w:r w:rsidRPr="0033402A">
        <w:rPr>
          <w:rFonts w:ascii="Century Gothic" w:hAnsi="Century Gothic"/>
          <w:bCs/>
          <w:sz w:val="20"/>
        </w:rPr>
        <w:t>Uyttebroeck</w:t>
      </w:r>
      <w:proofErr w:type="spellEnd"/>
      <w:r w:rsidRPr="0033402A">
        <w:rPr>
          <w:rFonts w:ascii="Century Gothic" w:hAnsi="Century Gothic"/>
          <w:bCs/>
          <w:sz w:val="20"/>
        </w:rPr>
        <w:t xml:space="preserve"> A, Boeckx N, De </w:t>
      </w:r>
      <w:proofErr w:type="spellStart"/>
      <w:r w:rsidRPr="0033402A">
        <w:rPr>
          <w:rFonts w:ascii="Century Gothic" w:hAnsi="Century Gothic"/>
          <w:bCs/>
          <w:sz w:val="20"/>
        </w:rPr>
        <w:t>Keersmaecker</w:t>
      </w:r>
      <w:proofErr w:type="spellEnd"/>
      <w:r w:rsidRPr="0033402A">
        <w:rPr>
          <w:rFonts w:ascii="Century Gothic" w:hAnsi="Century Gothic"/>
          <w:bCs/>
          <w:sz w:val="20"/>
        </w:rPr>
        <w:t xml:space="preserve"> K, Maertens J, Segers H, Cools J. The XPO1 inhibitor KPT-8602 synergizes with dexamethasone for the inhibition of acute lymphoblastic </w:t>
      </w:r>
      <w:proofErr w:type="spellStart"/>
      <w:r w:rsidRPr="0033402A">
        <w:rPr>
          <w:rFonts w:ascii="Century Gothic" w:hAnsi="Century Gothic"/>
          <w:bCs/>
          <w:sz w:val="20"/>
        </w:rPr>
        <w:t>leukemia</w:t>
      </w:r>
      <w:proofErr w:type="spellEnd"/>
      <w:r w:rsidRPr="0033402A">
        <w:rPr>
          <w:rFonts w:ascii="Century Gothic" w:hAnsi="Century Gothic"/>
          <w:bCs/>
          <w:sz w:val="20"/>
        </w:rPr>
        <w:t>. Clin Cancer Res</w:t>
      </w:r>
      <w:r w:rsidR="00D4762E">
        <w:rPr>
          <w:rFonts w:ascii="Century Gothic" w:hAnsi="Century Gothic"/>
          <w:bCs/>
          <w:sz w:val="20"/>
        </w:rPr>
        <w:t>,</w:t>
      </w:r>
      <w:r w:rsidRPr="0033402A">
        <w:rPr>
          <w:rFonts w:ascii="Century Gothic" w:hAnsi="Century Gothic"/>
          <w:bCs/>
          <w:sz w:val="20"/>
        </w:rPr>
        <w:t xml:space="preserve"> 2021; 26(21):5747-5758</w:t>
      </w:r>
    </w:p>
    <w:p w14:paraId="3E281859" w14:textId="034EC268" w:rsidR="00A77764" w:rsidRPr="0033402A" w:rsidRDefault="00A77764" w:rsidP="007512FC">
      <w:pPr>
        <w:pStyle w:val="ListParagraph"/>
        <w:numPr>
          <w:ilvl w:val="0"/>
          <w:numId w:val="15"/>
        </w:numPr>
        <w:ind w:left="567" w:hanging="567"/>
        <w:contextualSpacing w:val="0"/>
        <w:jc w:val="both"/>
        <w:rPr>
          <w:rFonts w:ascii="Century Gothic" w:hAnsi="Century Gothic"/>
          <w:bCs/>
          <w:iCs/>
          <w:sz w:val="20"/>
        </w:rPr>
      </w:pPr>
      <w:r w:rsidRPr="0033402A">
        <w:rPr>
          <w:rFonts w:ascii="Century Gothic" w:hAnsi="Century Gothic"/>
          <w:bCs/>
          <w:iCs/>
          <w:sz w:val="20"/>
          <w:lang w:val="en-AU"/>
        </w:rPr>
        <w:t xml:space="preserve">Murray HC, </w:t>
      </w:r>
      <w:proofErr w:type="spellStart"/>
      <w:r w:rsidRPr="0033402A">
        <w:rPr>
          <w:rFonts w:ascii="Century Gothic" w:hAnsi="Century Gothic"/>
          <w:bCs/>
          <w:iCs/>
          <w:sz w:val="20"/>
          <w:lang w:val="en-AU"/>
        </w:rPr>
        <w:t>Enjeti</w:t>
      </w:r>
      <w:proofErr w:type="spellEnd"/>
      <w:r w:rsidRPr="0033402A">
        <w:rPr>
          <w:rFonts w:ascii="Century Gothic" w:hAnsi="Century Gothic"/>
          <w:bCs/>
          <w:iCs/>
          <w:sz w:val="20"/>
          <w:lang w:val="en-AU"/>
        </w:rPr>
        <w:t xml:space="preserve"> AK, Kahl RGS, Flanagan HM, Sillar J, Skerrett-Byrne DA, Al Mazi JG</w:t>
      </w:r>
      <w:r w:rsidR="00817397" w:rsidRPr="0033402A">
        <w:rPr>
          <w:rFonts w:ascii="Century Gothic" w:hAnsi="Century Gothic"/>
          <w:bCs/>
          <w:iCs/>
          <w:sz w:val="20"/>
          <w:lang w:val="en-AU"/>
        </w:rPr>
        <w:t>,</w:t>
      </w:r>
      <w:r w:rsidRPr="0033402A">
        <w:rPr>
          <w:rFonts w:ascii="Century Gothic" w:hAnsi="Century Gothic"/>
          <w:bCs/>
          <w:iCs/>
          <w:sz w:val="20"/>
          <w:lang w:val="en-AU"/>
        </w:rPr>
        <w:t xml:space="preserve"> Au GG, </w:t>
      </w:r>
      <w:r w:rsidRPr="0033402A">
        <w:rPr>
          <w:rFonts w:ascii="Century Gothic" w:hAnsi="Century Gothic"/>
          <w:b/>
          <w:iCs/>
          <w:sz w:val="20"/>
          <w:lang w:val="en-AU"/>
        </w:rPr>
        <w:t>de Bock CE</w:t>
      </w:r>
      <w:r w:rsidRPr="0033402A">
        <w:rPr>
          <w:rFonts w:ascii="Century Gothic" w:hAnsi="Century Gothic"/>
          <w:bCs/>
          <w:iCs/>
          <w:sz w:val="20"/>
          <w:lang w:val="en-AU"/>
        </w:rPr>
        <w:t xml:space="preserve">, Evans K, Smith ND, Anderson A, Nixon B, </w:t>
      </w:r>
      <w:r w:rsidRPr="0033402A">
        <w:rPr>
          <w:rFonts w:ascii="Century Gothic" w:hAnsi="Century Gothic"/>
          <w:iCs/>
          <w:sz w:val="20"/>
          <w:lang w:val="en-US"/>
        </w:rPr>
        <w:t>Lock RB, Larsen</w:t>
      </w:r>
      <w:r w:rsidRPr="0033402A">
        <w:rPr>
          <w:rFonts w:ascii="Century Gothic" w:hAnsi="Century Gothic"/>
          <w:bCs/>
          <w:iCs/>
          <w:sz w:val="20"/>
          <w:lang w:val="en-US"/>
        </w:rPr>
        <w:t xml:space="preserve"> MR, </w:t>
      </w:r>
      <w:proofErr w:type="spellStart"/>
      <w:r w:rsidRPr="0033402A">
        <w:rPr>
          <w:rFonts w:ascii="Century Gothic" w:hAnsi="Century Gothic"/>
          <w:bCs/>
          <w:iCs/>
          <w:sz w:val="20"/>
          <w:lang w:val="en-US"/>
        </w:rPr>
        <w:t>Verrills</w:t>
      </w:r>
      <w:proofErr w:type="spellEnd"/>
      <w:r w:rsidRPr="0033402A">
        <w:rPr>
          <w:rFonts w:ascii="Century Gothic" w:hAnsi="Century Gothic"/>
          <w:bCs/>
          <w:iCs/>
          <w:sz w:val="20"/>
          <w:lang w:val="en-US"/>
        </w:rPr>
        <w:t xml:space="preserve"> NM, and Dun MD</w:t>
      </w:r>
      <w:r w:rsidR="00B97677" w:rsidRPr="0033402A">
        <w:rPr>
          <w:rFonts w:ascii="Century Gothic" w:hAnsi="Century Gothic"/>
          <w:bCs/>
          <w:iCs/>
          <w:sz w:val="20"/>
          <w:lang w:val="en-US"/>
        </w:rPr>
        <w:t>.</w:t>
      </w:r>
      <w:r w:rsidRPr="0033402A">
        <w:rPr>
          <w:rFonts w:ascii="Century Gothic" w:hAnsi="Century Gothic"/>
          <w:bCs/>
          <w:iCs/>
          <w:sz w:val="20"/>
          <w:lang w:val="en-US"/>
        </w:rPr>
        <w:t xml:space="preserve"> Quantitative </w:t>
      </w:r>
      <w:proofErr w:type="spellStart"/>
      <w:r w:rsidRPr="0033402A">
        <w:rPr>
          <w:rFonts w:ascii="Century Gothic" w:hAnsi="Century Gothic"/>
          <w:bCs/>
          <w:iCs/>
          <w:sz w:val="20"/>
          <w:lang w:val="en-US"/>
        </w:rPr>
        <w:t>phosphoproteomics</w:t>
      </w:r>
      <w:proofErr w:type="spellEnd"/>
      <w:r w:rsidRPr="0033402A">
        <w:rPr>
          <w:rFonts w:ascii="Century Gothic" w:hAnsi="Century Gothic"/>
          <w:bCs/>
          <w:iCs/>
          <w:sz w:val="20"/>
          <w:lang w:val="en-US"/>
        </w:rPr>
        <w:t xml:space="preserve"> uncovers synergy between DNA-PK and FLT3</w:t>
      </w:r>
      <w:r w:rsidRPr="0033402A">
        <w:rPr>
          <w:rFonts w:ascii="Century Gothic" w:hAnsi="Century Gothic"/>
          <w:bCs/>
          <w:iCs/>
          <w:sz w:val="20"/>
          <w:lang w:val="en-AU"/>
        </w:rPr>
        <w:t xml:space="preserve"> inhibitors in </w:t>
      </w:r>
      <w:r w:rsidRPr="0033402A">
        <w:rPr>
          <w:rFonts w:ascii="Century Gothic" w:hAnsi="Century Gothic"/>
          <w:bCs/>
          <w:iCs/>
          <w:sz w:val="20"/>
        </w:rPr>
        <w:t xml:space="preserve">acute myeloid leukaemia. </w:t>
      </w:r>
      <w:proofErr w:type="spellStart"/>
      <w:r w:rsidRPr="0033402A">
        <w:rPr>
          <w:rFonts w:ascii="Century Gothic" w:hAnsi="Century Gothic"/>
          <w:bCs/>
          <w:iCs/>
          <w:sz w:val="20"/>
        </w:rPr>
        <w:t>Leukemia</w:t>
      </w:r>
      <w:proofErr w:type="spellEnd"/>
      <w:r w:rsidR="00677D97" w:rsidRPr="0033402A">
        <w:rPr>
          <w:rFonts w:ascii="Century Gothic" w:hAnsi="Century Gothic"/>
          <w:bCs/>
          <w:iCs/>
          <w:sz w:val="20"/>
        </w:rPr>
        <w:t>,</w:t>
      </w:r>
      <w:r w:rsidR="003A320E" w:rsidRPr="0033402A">
        <w:rPr>
          <w:rFonts w:ascii="Century Gothic" w:hAnsi="Century Gothic"/>
          <w:bCs/>
          <w:iCs/>
          <w:sz w:val="20"/>
          <w:lang w:val="en-US"/>
        </w:rPr>
        <w:t xml:space="preserve"> 202</w:t>
      </w:r>
      <w:r w:rsidR="00BB1EFC" w:rsidRPr="0033402A">
        <w:rPr>
          <w:rFonts w:ascii="Century Gothic" w:hAnsi="Century Gothic"/>
          <w:bCs/>
          <w:iCs/>
          <w:sz w:val="20"/>
          <w:lang w:val="en-US"/>
        </w:rPr>
        <w:t>1</w:t>
      </w:r>
      <w:r w:rsidR="00845FFF" w:rsidRPr="0033402A">
        <w:rPr>
          <w:rFonts w:ascii="Century Gothic" w:hAnsi="Century Gothic"/>
          <w:bCs/>
          <w:iCs/>
          <w:sz w:val="20"/>
          <w:lang w:val="en-US"/>
        </w:rPr>
        <w:t>;</w:t>
      </w:r>
      <w:r w:rsidR="003A320E" w:rsidRPr="0033402A">
        <w:rPr>
          <w:rFonts w:ascii="Century Gothic" w:hAnsi="Century Gothic"/>
          <w:bCs/>
          <w:iCs/>
          <w:sz w:val="20"/>
          <w:lang w:val="en-US"/>
        </w:rPr>
        <w:t xml:space="preserve"> </w:t>
      </w:r>
      <w:r w:rsidR="00BB1EFC" w:rsidRPr="0033402A">
        <w:rPr>
          <w:rFonts w:ascii="Century Gothic" w:hAnsi="Century Gothic"/>
          <w:bCs/>
          <w:iCs/>
          <w:sz w:val="20"/>
          <w:lang w:val="en-US"/>
        </w:rPr>
        <w:t>35(6)</w:t>
      </w:r>
      <w:r w:rsidR="00845FFF" w:rsidRPr="0033402A">
        <w:rPr>
          <w:rFonts w:ascii="Century Gothic" w:hAnsi="Century Gothic"/>
          <w:bCs/>
          <w:iCs/>
          <w:sz w:val="20"/>
          <w:lang w:val="en-US"/>
        </w:rPr>
        <w:t>:</w:t>
      </w:r>
      <w:r w:rsidR="00BB1EFC" w:rsidRPr="0033402A">
        <w:rPr>
          <w:rFonts w:ascii="Century Gothic" w:hAnsi="Century Gothic"/>
          <w:bCs/>
          <w:iCs/>
          <w:sz w:val="20"/>
          <w:lang w:val="en-US"/>
        </w:rPr>
        <w:t>1782-1787</w:t>
      </w:r>
    </w:p>
    <w:p w14:paraId="5BD1CA46" w14:textId="77777777" w:rsidR="00845FFF" w:rsidRPr="0033402A" w:rsidRDefault="00845FFF" w:rsidP="007512FC">
      <w:pPr>
        <w:pStyle w:val="ListParagraph"/>
        <w:numPr>
          <w:ilvl w:val="0"/>
          <w:numId w:val="15"/>
        </w:numPr>
        <w:ind w:left="567" w:hanging="567"/>
        <w:contextualSpacing w:val="0"/>
        <w:jc w:val="both"/>
        <w:rPr>
          <w:rFonts w:ascii="Century Gothic" w:hAnsi="Century Gothic"/>
          <w:bCs/>
          <w:sz w:val="20"/>
          <w:lang w:val="en-AU"/>
        </w:rPr>
      </w:pPr>
      <w:r w:rsidRPr="0033402A">
        <w:rPr>
          <w:rFonts w:ascii="Century Gothic" w:hAnsi="Century Gothic"/>
          <w:bCs/>
          <w:iCs/>
          <w:sz w:val="20"/>
        </w:rPr>
        <w:t xml:space="preserve">Dun MD*, Mannan A, Rigby CJ, Butler S, Toop HD, Beck D, Connerty P, Sillar J, Kahl RGS, </w:t>
      </w:r>
      <w:proofErr w:type="spellStart"/>
      <w:r w:rsidRPr="0033402A">
        <w:rPr>
          <w:rFonts w:ascii="Century Gothic" w:hAnsi="Century Gothic"/>
          <w:sz w:val="20"/>
          <w:lang w:val="en-AU"/>
        </w:rPr>
        <w:t>Duchatel</w:t>
      </w:r>
      <w:proofErr w:type="spellEnd"/>
      <w:r w:rsidRPr="0033402A">
        <w:rPr>
          <w:rFonts w:ascii="Century Gothic" w:hAnsi="Century Gothic"/>
          <w:sz w:val="20"/>
          <w:lang w:val="en-AU"/>
        </w:rPr>
        <w:t xml:space="preserve"> RJ, Germon Z, Faulkner S, Chi M, Skerrett-Byrne D, Murray HC, Flanagan H, </w:t>
      </w:r>
      <w:proofErr w:type="spellStart"/>
      <w:r w:rsidRPr="0033402A">
        <w:rPr>
          <w:rFonts w:ascii="Century Gothic" w:hAnsi="Century Gothic"/>
          <w:sz w:val="20"/>
          <w:lang w:val="en-AU"/>
        </w:rPr>
        <w:t>Almazi</w:t>
      </w:r>
      <w:proofErr w:type="spellEnd"/>
      <w:r w:rsidRPr="0033402A">
        <w:rPr>
          <w:rFonts w:ascii="Century Gothic" w:hAnsi="Century Gothic"/>
          <w:sz w:val="20"/>
          <w:lang w:val="en-AU"/>
        </w:rPr>
        <w:t xml:space="preserve"> JG, </w:t>
      </w:r>
      <w:proofErr w:type="spellStart"/>
      <w:r w:rsidRPr="0033402A">
        <w:rPr>
          <w:rFonts w:ascii="Century Gothic" w:hAnsi="Century Gothic"/>
          <w:sz w:val="20"/>
          <w:lang w:val="en-AU"/>
        </w:rPr>
        <w:t>Hondermarck</w:t>
      </w:r>
      <w:proofErr w:type="spellEnd"/>
      <w:r w:rsidRPr="0033402A">
        <w:rPr>
          <w:rFonts w:ascii="Century Gothic" w:hAnsi="Century Gothic"/>
          <w:sz w:val="20"/>
          <w:lang w:val="en-AU"/>
        </w:rPr>
        <w:t xml:space="preserve"> H, Nixon B, De </w:t>
      </w:r>
      <w:proofErr w:type="spellStart"/>
      <w:r w:rsidRPr="0033402A">
        <w:rPr>
          <w:rFonts w:ascii="Century Gothic" w:hAnsi="Century Gothic"/>
          <w:sz w:val="20"/>
          <w:lang w:val="en-AU"/>
        </w:rPr>
        <w:t>Iuliis</w:t>
      </w:r>
      <w:proofErr w:type="spellEnd"/>
      <w:r w:rsidRPr="0033402A">
        <w:rPr>
          <w:rFonts w:ascii="Century Gothic" w:hAnsi="Century Gothic"/>
          <w:sz w:val="20"/>
          <w:lang w:val="en-AU"/>
        </w:rPr>
        <w:t xml:space="preserve"> G, Chamberlain J, Alvaro F, </w:t>
      </w:r>
      <w:r w:rsidRPr="0033402A">
        <w:rPr>
          <w:rFonts w:ascii="Century Gothic" w:hAnsi="Century Gothic"/>
          <w:b/>
          <w:bCs/>
          <w:sz w:val="20"/>
          <w:lang w:val="en-AU"/>
        </w:rPr>
        <w:t>de Bock CE</w:t>
      </w:r>
      <w:r w:rsidRPr="0033402A">
        <w:rPr>
          <w:rFonts w:ascii="Century Gothic" w:hAnsi="Century Gothic"/>
          <w:sz w:val="20"/>
          <w:lang w:val="en-AU"/>
        </w:rPr>
        <w:t xml:space="preserve">, Morris JC, </w:t>
      </w:r>
      <w:proofErr w:type="spellStart"/>
      <w:r w:rsidRPr="0033402A">
        <w:rPr>
          <w:rFonts w:ascii="Century Gothic" w:hAnsi="Century Gothic"/>
          <w:sz w:val="20"/>
          <w:lang w:val="en-AU"/>
        </w:rPr>
        <w:t>Enjeti</w:t>
      </w:r>
      <w:proofErr w:type="spellEnd"/>
      <w:r w:rsidRPr="0033402A">
        <w:rPr>
          <w:rFonts w:ascii="Century Gothic" w:hAnsi="Century Gothic"/>
          <w:sz w:val="20"/>
          <w:lang w:val="en-AU"/>
        </w:rPr>
        <w:t xml:space="preserve"> AK, and </w:t>
      </w:r>
      <w:proofErr w:type="spellStart"/>
      <w:r w:rsidRPr="0033402A">
        <w:rPr>
          <w:rFonts w:ascii="Century Gothic" w:hAnsi="Century Gothic"/>
          <w:sz w:val="20"/>
          <w:lang w:val="en-AU"/>
        </w:rPr>
        <w:t>Verrills</w:t>
      </w:r>
      <w:proofErr w:type="spellEnd"/>
      <w:r w:rsidRPr="0033402A">
        <w:rPr>
          <w:rFonts w:ascii="Century Gothic" w:hAnsi="Century Gothic"/>
          <w:sz w:val="20"/>
          <w:lang w:val="en-AU"/>
        </w:rPr>
        <w:t xml:space="preserve"> NM* </w:t>
      </w:r>
      <w:proofErr w:type="spellStart"/>
      <w:r w:rsidRPr="0033402A">
        <w:rPr>
          <w:rFonts w:ascii="Century Gothic" w:hAnsi="Century Gothic"/>
          <w:sz w:val="20"/>
          <w:lang w:val="en-AU"/>
        </w:rPr>
        <w:t>Shwachman</w:t>
      </w:r>
      <w:proofErr w:type="spellEnd"/>
      <w:r w:rsidRPr="0033402A">
        <w:rPr>
          <w:rFonts w:ascii="Century Gothic" w:hAnsi="Century Gothic"/>
          <w:sz w:val="20"/>
          <w:lang w:val="en-AU"/>
        </w:rPr>
        <w:t>-Bodian-Diamond syndrome (SBDS) protein is a direct inhibitor of protein phosphatase 2A (PP2A) activity and overexpressed in acute myeloid leukaemia. Leukemia, 2020; 34(12):3393-3397</w:t>
      </w:r>
      <w:r w:rsidRPr="0033402A">
        <w:rPr>
          <w:rFonts w:ascii="Century Gothic" w:hAnsi="Century Gothic"/>
          <w:bCs/>
          <w:sz w:val="20"/>
          <w:lang w:val="en-AU"/>
        </w:rPr>
        <w:t xml:space="preserve"> (*Equal Authorship)</w:t>
      </w:r>
    </w:p>
    <w:p w14:paraId="635486DE" w14:textId="690446AB" w:rsidR="00845FFF" w:rsidRPr="001F49F3" w:rsidRDefault="00845FFF" w:rsidP="007512FC">
      <w:pPr>
        <w:pStyle w:val="ListParagraph"/>
        <w:numPr>
          <w:ilvl w:val="0"/>
          <w:numId w:val="15"/>
        </w:numPr>
        <w:ind w:left="567" w:hanging="567"/>
        <w:contextualSpacing w:val="0"/>
        <w:jc w:val="both"/>
        <w:rPr>
          <w:rFonts w:ascii="Century Gothic" w:hAnsi="Century Gothic"/>
          <w:sz w:val="20"/>
        </w:rPr>
      </w:pPr>
      <w:r w:rsidRPr="001F49F3">
        <w:rPr>
          <w:rFonts w:ascii="Century Gothic" w:hAnsi="Century Gothic"/>
          <w:sz w:val="20"/>
        </w:rPr>
        <w:t xml:space="preserve">Connerty P, Lock RB, </w:t>
      </w:r>
      <w:r w:rsidRPr="001F49F3">
        <w:rPr>
          <w:rFonts w:ascii="Century Gothic" w:hAnsi="Century Gothic"/>
          <w:b/>
          <w:sz w:val="20"/>
        </w:rPr>
        <w:t>de Bock CE</w:t>
      </w:r>
      <w:r w:rsidRPr="001F49F3">
        <w:rPr>
          <w:rFonts w:ascii="Century Gothic" w:hAnsi="Century Gothic"/>
          <w:sz w:val="20"/>
        </w:rPr>
        <w:t xml:space="preserve">. Long </w:t>
      </w:r>
      <w:proofErr w:type="gramStart"/>
      <w:r w:rsidRPr="001F49F3">
        <w:rPr>
          <w:rFonts w:ascii="Century Gothic" w:hAnsi="Century Gothic"/>
          <w:sz w:val="20"/>
        </w:rPr>
        <w:t>Non-coding</w:t>
      </w:r>
      <w:proofErr w:type="gramEnd"/>
      <w:r w:rsidRPr="001F49F3">
        <w:rPr>
          <w:rFonts w:ascii="Century Gothic" w:hAnsi="Century Gothic"/>
          <w:sz w:val="20"/>
        </w:rPr>
        <w:t xml:space="preserve"> RNAs: Major regulators of cell stress in cancer. Front Oncol</w:t>
      </w:r>
      <w:r w:rsidR="00D4762E">
        <w:rPr>
          <w:rFonts w:ascii="Century Gothic" w:hAnsi="Century Gothic"/>
          <w:sz w:val="20"/>
        </w:rPr>
        <w:t>,</w:t>
      </w:r>
      <w:r w:rsidRPr="001F49F3">
        <w:rPr>
          <w:rFonts w:ascii="Century Gothic" w:hAnsi="Century Gothic"/>
          <w:sz w:val="20"/>
        </w:rPr>
        <w:t xml:space="preserve"> 2020; 10, Article No. 285</w:t>
      </w:r>
    </w:p>
    <w:p w14:paraId="051C4338" w14:textId="08AB462F" w:rsidR="00781EF9" w:rsidRPr="0033402A" w:rsidRDefault="00781EF9" w:rsidP="007512FC">
      <w:pPr>
        <w:pStyle w:val="ListParagraph"/>
        <w:numPr>
          <w:ilvl w:val="0"/>
          <w:numId w:val="15"/>
        </w:numPr>
        <w:ind w:left="567" w:hanging="567"/>
        <w:contextualSpacing w:val="0"/>
        <w:jc w:val="both"/>
        <w:rPr>
          <w:rFonts w:ascii="Century Gothic" w:hAnsi="Century Gothic"/>
          <w:sz w:val="20"/>
          <w:lang w:val="en-AU"/>
        </w:rPr>
      </w:pPr>
      <w:r w:rsidRPr="0033402A">
        <w:rPr>
          <w:rFonts w:ascii="Century Gothic" w:hAnsi="Century Gothic"/>
          <w:sz w:val="20"/>
          <w:lang w:val="en-AU"/>
        </w:rPr>
        <w:t xml:space="preserve">Thorne RF, Wang Y, Zhang Y, Jing X, Zhang XD, </w:t>
      </w:r>
      <w:r w:rsidRPr="0033402A">
        <w:rPr>
          <w:rFonts w:ascii="Century Gothic" w:hAnsi="Century Gothic"/>
          <w:b/>
          <w:bCs/>
          <w:sz w:val="20"/>
          <w:lang w:val="en-AU"/>
        </w:rPr>
        <w:t>de Bock CE</w:t>
      </w:r>
      <w:r w:rsidRPr="0033402A">
        <w:rPr>
          <w:rFonts w:ascii="Century Gothic" w:hAnsi="Century Gothic"/>
          <w:sz w:val="20"/>
          <w:lang w:val="en-AU"/>
        </w:rPr>
        <w:t xml:space="preserve">, Oliveira CS. Evaluating nuclear translocation of surface receptors: recommendations arising from analysis of CD44. </w:t>
      </w:r>
      <w:proofErr w:type="spellStart"/>
      <w:r w:rsidRPr="0033402A">
        <w:rPr>
          <w:rFonts w:ascii="Century Gothic" w:hAnsi="Century Gothic"/>
          <w:sz w:val="20"/>
          <w:lang w:val="en-AU"/>
        </w:rPr>
        <w:t>Histochem</w:t>
      </w:r>
      <w:proofErr w:type="spellEnd"/>
      <w:r w:rsidRPr="0033402A">
        <w:rPr>
          <w:rFonts w:ascii="Century Gothic" w:hAnsi="Century Gothic"/>
          <w:sz w:val="20"/>
          <w:lang w:val="en-AU"/>
        </w:rPr>
        <w:t xml:space="preserve"> Cell Biol</w:t>
      </w:r>
      <w:r w:rsidR="00D4762E">
        <w:rPr>
          <w:rFonts w:ascii="Century Gothic" w:hAnsi="Century Gothic"/>
          <w:sz w:val="20"/>
          <w:lang w:val="en-AU"/>
        </w:rPr>
        <w:t>,</w:t>
      </w:r>
      <w:r w:rsidRPr="0033402A">
        <w:rPr>
          <w:rFonts w:ascii="Century Gothic" w:hAnsi="Century Gothic"/>
          <w:sz w:val="20"/>
          <w:lang w:val="en-AU"/>
        </w:rPr>
        <w:t xml:space="preserve"> 2020; 153(2):77-87</w:t>
      </w:r>
    </w:p>
    <w:p w14:paraId="37DE394D" w14:textId="1B0C9E2A" w:rsidR="00C86519" w:rsidRPr="0033402A" w:rsidRDefault="00A57551" w:rsidP="007512FC">
      <w:pPr>
        <w:pStyle w:val="ListParagraph"/>
        <w:numPr>
          <w:ilvl w:val="0"/>
          <w:numId w:val="15"/>
        </w:numPr>
        <w:ind w:left="567" w:hanging="567"/>
        <w:contextualSpacing w:val="0"/>
        <w:jc w:val="both"/>
        <w:rPr>
          <w:rFonts w:ascii="Century Gothic" w:hAnsi="Century Gothic"/>
          <w:bCs/>
          <w:iCs/>
          <w:sz w:val="20"/>
        </w:rPr>
      </w:pPr>
      <w:r w:rsidRPr="0033402A">
        <w:rPr>
          <w:rFonts w:ascii="Century Gothic" w:hAnsi="Century Gothic"/>
          <w:bCs/>
          <w:iCs/>
          <w:sz w:val="20"/>
        </w:rPr>
        <w:t>Laukkanen</w:t>
      </w:r>
      <w:r w:rsidR="002018B0" w:rsidRPr="0033402A">
        <w:rPr>
          <w:rFonts w:ascii="Century Gothic" w:hAnsi="Century Gothic"/>
          <w:bCs/>
          <w:iCs/>
          <w:sz w:val="20"/>
        </w:rPr>
        <w:t xml:space="preserve"> S</w:t>
      </w:r>
      <w:r w:rsidRPr="0033402A">
        <w:rPr>
          <w:rFonts w:ascii="Century Gothic" w:hAnsi="Century Gothic"/>
          <w:bCs/>
          <w:iCs/>
          <w:sz w:val="20"/>
        </w:rPr>
        <w:t>, Oksa</w:t>
      </w:r>
      <w:r w:rsidR="002018B0" w:rsidRPr="0033402A">
        <w:rPr>
          <w:rFonts w:ascii="Century Gothic" w:hAnsi="Century Gothic"/>
          <w:bCs/>
          <w:iCs/>
          <w:sz w:val="20"/>
        </w:rPr>
        <w:t xml:space="preserve"> L</w:t>
      </w:r>
      <w:r w:rsidRPr="0033402A">
        <w:rPr>
          <w:rFonts w:ascii="Century Gothic" w:hAnsi="Century Gothic"/>
          <w:bCs/>
          <w:iCs/>
          <w:sz w:val="20"/>
        </w:rPr>
        <w:t>, Nikkilä</w:t>
      </w:r>
      <w:r w:rsidR="002018B0" w:rsidRPr="0033402A">
        <w:rPr>
          <w:rFonts w:ascii="Century Gothic" w:hAnsi="Century Gothic"/>
          <w:bCs/>
          <w:iCs/>
          <w:sz w:val="20"/>
        </w:rPr>
        <w:t xml:space="preserve"> A</w:t>
      </w:r>
      <w:r w:rsidRPr="0033402A">
        <w:rPr>
          <w:rFonts w:ascii="Century Gothic" w:hAnsi="Century Gothic"/>
          <w:bCs/>
          <w:iCs/>
          <w:sz w:val="20"/>
        </w:rPr>
        <w:t xml:space="preserve">, </w:t>
      </w:r>
      <w:proofErr w:type="spellStart"/>
      <w:r w:rsidRPr="0033402A">
        <w:rPr>
          <w:rFonts w:ascii="Century Gothic" w:hAnsi="Century Gothic"/>
          <w:bCs/>
          <w:iCs/>
          <w:sz w:val="20"/>
        </w:rPr>
        <w:t>Lahnalampi</w:t>
      </w:r>
      <w:proofErr w:type="spellEnd"/>
      <w:r w:rsidR="002018B0" w:rsidRPr="0033402A">
        <w:rPr>
          <w:rFonts w:ascii="Century Gothic" w:hAnsi="Century Gothic"/>
          <w:bCs/>
          <w:sz w:val="20"/>
          <w:lang w:val="fi-FI"/>
        </w:rPr>
        <w:t xml:space="preserve"> M</w:t>
      </w:r>
      <w:r w:rsidRPr="0033402A">
        <w:rPr>
          <w:rFonts w:ascii="Century Gothic" w:hAnsi="Century Gothic"/>
          <w:bCs/>
          <w:sz w:val="20"/>
          <w:lang w:val="fi-FI"/>
        </w:rPr>
        <w:t>, Parikka</w:t>
      </w:r>
      <w:r w:rsidR="002018B0" w:rsidRPr="0033402A">
        <w:rPr>
          <w:rFonts w:ascii="Century Gothic" w:hAnsi="Century Gothic"/>
          <w:bCs/>
          <w:sz w:val="20"/>
          <w:lang w:val="fi-FI"/>
        </w:rPr>
        <w:t xml:space="preserve"> M</w:t>
      </w:r>
      <w:r w:rsidRPr="0033402A">
        <w:rPr>
          <w:rFonts w:ascii="Century Gothic" w:hAnsi="Century Gothic"/>
          <w:bCs/>
          <w:sz w:val="20"/>
          <w:lang w:val="fi-FI"/>
        </w:rPr>
        <w:t xml:space="preserve">, </w:t>
      </w:r>
      <w:proofErr w:type="spellStart"/>
      <w:r w:rsidRPr="0033402A">
        <w:rPr>
          <w:rFonts w:ascii="Century Gothic" w:hAnsi="Century Gothic"/>
          <w:bCs/>
          <w:sz w:val="20"/>
          <w:lang w:val="fi-FI"/>
        </w:rPr>
        <w:t>Seki</w:t>
      </w:r>
      <w:proofErr w:type="spellEnd"/>
      <w:r w:rsidR="002018B0" w:rsidRPr="0033402A">
        <w:rPr>
          <w:rFonts w:ascii="Century Gothic" w:hAnsi="Century Gothic"/>
          <w:bCs/>
          <w:sz w:val="20"/>
          <w:lang w:val="fi-FI"/>
        </w:rPr>
        <w:t xml:space="preserve"> M</w:t>
      </w:r>
      <w:r w:rsidRPr="0033402A">
        <w:rPr>
          <w:rFonts w:ascii="Century Gothic" w:hAnsi="Century Gothic"/>
          <w:bCs/>
          <w:sz w:val="20"/>
          <w:lang w:val="fi-FI"/>
        </w:rPr>
        <w:t xml:space="preserve">, </w:t>
      </w:r>
      <w:proofErr w:type="spellStart"/>
      <w:r w:rsidRPr="0033402A">
        <w:rPr>
          <w:rFonts w:ascii="Century Gothic" w:hAnsi="Century Gothic"/>
          <w:bCs/>
          <w:sz w:val="20"/>
          <w:lang w:val="fi-FI"/>
        </w:rPr>
        <w:t>Takita</w:t>
      </w:r>
      <w:proofErr w:type="spellEnd"/>
      <w:r w:rsidR="002018B0" w:rsidRPr="0033402A">
        <w:rPr>
          <w:rFonts w:ascii="Century Gothic" w:hAnsi="Century Gothic"/>
          <w:bCs/>
          <w:sz w:val="20"/>
          <w:lang w:val="fi-FI"/>
        </w:rPr>
        <w:t xml:space="preserve"> J</w:t>
      </w:r>
      <w:r w:rsidRPr="0033402A">
        <w:rPr>
          <w:rFonts w:ascii="Century Gothic" w:hAnsi="Century Gothic"/>
          <w:bCs/>
          <w:sz w:val="20"/>
          <w:lang w:val="fi-FI"/>
        </w:rPr>
        <w:t>, Degerman</w:t>
      </w:r>
      <w:r w:rsidR="002018B0" w:rsidRPr="0033402A">
        <w:rPr>
          <w:rFonts w:ascii="Century Gothic" w:hAnsi="Century Gothic"/>
          <w:bCs/>
          <w:sz w:val="20"/>
          <w:lang w:val="fi-FI"/>
        </w:rPr>
        <w:t xml:space="preserve"> S</w:t>
      </w:r>
      <w:r w:rsidRPr="0033402A">
        <w:rPr>
          <w:rFonts w:ascii="Century Gothic" w:hAnsi="Century Gothic"/>
          <w:bCs/>
          <w:sz w:val="20"/>
          <w:lang w:val="fi-FI"/>
        </w:rPr>
        <w:t xml:space="preserve">, </w:t>
      </w:r>
      <w:r w:rsidRPr="0033402A">
        <w:rPr>
          <w:rFonts w:ascii="Century Gothic" w:hAnsi="Century Gothic"/>
          <w:b/>
          <w:sz w:val="20"/>
          <w:lang w:val="fi-FI"/>
        </w:rPr>
        <w:t>de Bock</w:t>
      </w:r>
      <w:r w:rsidR="002018B0" w:rsidRPr="0033402A">
        <w:rPr>
          <w:rFonts w:ascii="Century Gothic" w:hAnsi="Century Gothic"/>
          <w:b/>
          <w:sz w:val="20"/>
          <w:lang w:val="fi-FI"/>
        </w:rPr>
        <w:t xml:space="preserve"> C</w:t>
      </w:r>
      <w:r w:rsidRPr="0033402A">
        <w:rPr>
          <w:rFonts w:ascii="Century Gothic" w:hAnsi="Century Gothic"/>
          <w:bCs/>
          <w:sz w:val="20"/>
          <w:lang w:val="fi-FI"/>
        </w:rPr>
        <w:t xml:space="preserve">, </w:t>
      </w:r>
      <w:proofErr w:type="spellStart"/>
      <w:r w:rsidRPr="0033402A">
        <w:rPr>
          <w:rFonts w:ascii="Century Gothic" w:hAnsi="Century Gothic"/>
          <w:bCs/>
          <w:iCs/>
          <w:sz w:val="20"/>
        </w:rPr>
        <w:t>Heinäniemi</w:t>
      </w:r>
      <w:proofErr w:type="spellEnd"/>
      <w:r w:rsidR="00BF5F92" w:rsidRPr="0033402A">
        <w:rPr>
          <w:rFonts w:ascii="Century Gothic" w:hAnsi="Century Gothic"/>
          <w:bCs/>
          <w:iCs/>
          <w:sz w:val="20"/>
        </w:rPr>
        <w:t xml:space="preserve"> M,</w:t>
      </w:r>
      <w:r w:rsidRPr="0033402A">
        <w:rPr>
          <w:rFonts w:ascii="Century Gothic" w:hAnsi="Century Gothic"/>
          <w:bCs/>
          <w:iCs/>
          <w:sz w:val="20"/>
        </w:rPr>
        <w:t xml:space="preserve"> </w:t>
      </w:r>
      <w:proofErr w:type="spellStart"/>
      <w:r w:rsidRPr="0033402A">
        <w:rPr>
          <w:rFonts w:ascii="Century Gothic" w:hAnsi="Century Gothic"/>
          <w:bCs/>
          <w:iCs/>
          <w:sz w:val="20"/>
        </w:rPr>
        <w:t>Lohi</w:t>
      </w:r>
      <w:proofErr w:type="spellEnd"/>
      <w:r w:rsidR="00BF5F92" w:rsidRPr="0033402A">
        <w:rPr>
          <w:rFonts w:ascii="Century Gothic" w:hAnsi="Century Gothic"/>
          <w:bCs/>
          <w:iCs/>
          <w:sz w:val="20"/>
        </w:rPr>
        <w:t xml:space="preserve"> O</w:t>
      </w:r>
      <w:r w:rsidRPr="0033402A">
        <w:rPr>
          <w:rFonts w:ascii="Century Gothic" w:hAnsi="Century Gothic"/>
          <w:bCs/>
          <w:iCs/>
          <w:sz w:val="20"/>
        </w:rPr>
        <w:t>. SIX6 is a TAL1-regulated transcription factor in T-ALL and associated with inferior outcome</w:t>
      </w:r>
      <w:r w:rsidR="002018B0" w:rsidRPr="0033402A">
        <w:rPr>
          <w:rFonts w:ascii="Century Gothic" w:hAnsi="Century Gothic"/>
          <w:bCs/>
          <w:iCs/>
          <w:sz w:val="20"/>
        </w:rPr>
        <w:t xml:space="preserve">. </w:t>
      </w:r>
      <w:proofErr w:type="spellStart"/>
      <w:r w:rsidR="00F05685" w:rsidRPr="0033402A">
        <w:rPr>
          <w:rFonts w:ascii="Century Gothic" w:hAnsi="Century Gothic"/>
          <w:bCs/>
          <w:iCs/>
          <w:sz w:val="20"/>
        </w:rPr>
        <w:t>Leukemia</w:t>
      </w:r>
      <w:proofErr w:type="spellEnd"/>
      <w:r w:rsidR="00F05685" w:rsidRPr="0033402A">
        <w:rPr>
          <w:rFonts w:ascii="Century Gothic" w:hAnsi="Century Gothic"/>
          <w:bCs/>
          <w:iCs/>
          <w:sz w:val="20"/>
        </w:rPr>
        <w:t xml:space="preserve"> Lymphoma, 2020; </w:t>
      </w:r>
      <w:r w:rsidR="00A44D28" w:rsidRPr="0033402A">
        <w:rPr>
          <w:rFonts w:ascii="Century Gothic" w:hAnsi="Century Gothic"/>
          <w:bCs/>
          <w:iCs/>
          <w:sz w:val="20"/>
        </w:rPr>
        <w:t>61(13):3089–3100</w:t>
      </w:r>
    </w:p>
    <w:p w14:paraId="5969B03E" w14:textId="5A2894B6" w:rsidR="00781EF9" w:rsidRPr="0033402A" w:rsidRDefault="00781EF9" w:rsidP="007512FC">
      <w:pPr>
        <w:pStyle w:val="ListParagraph"/>
        <w:numPr>
          <w:ilvl w:val="0"/>
          <w:numId w:val="15"/>
        </w:numPr>
        <w:ind w:left="567" w:hanging="567"/>
        <w:contextualSpacing w:val="0"/>
        <w:jc w:val="both"/>
        <w:rPr>
          <w:rFonts w:ascii="Century Gothic" w:hAnsi="Century Gothic"/>
          <w:sz w:val="20"/>
          <w:lang w:val="en-AU"/>
        </w:rPr>
      </w:pPr>
      <w:proofErr w:type="spellStart"/>
      <w:r w:rsidRPr="0033402A">
        <w:rPr>
          <w:rFonts w:ascii="Century Gothic" w:hAnsi="Century Gothic"/>
          <w:sz w:val="20"/>
          <w:lang w:val="en-AU"/>
        </w:rPr>
        <w:t>Broux</w:t>
      </w:r>
      <w:proofErr w:type="spellEnd"/>
      <w:r w:rsidRPr="0033402A">
        <w:rPr>
          <w:rFonts w:ascii="Century Gothic" w:hAnsi="Century Gothic"/>
          <w:sz w:val="20"/>
          <w:lang w:val="en-AU"/>
        </w:rPr>
        <w:t xml:space="preserve"> M, Prieto C, Demeyer S, Vanden </w:t>
      </w:r>
      <w:proofErr w:type="spellStart"/>
      <w:r w:rsidRPr="0033402A">
        <w:rPr>
          <w:rFonts w:ascii="Century Gothic" w:hAnsi="Century Gothic"/>
          <w:sz w:val="20"/>
          <w:lang w:val="en-AU"/>
        </w:rPr>
        <w:t>Bempt</w:t>
      </w:r>
      <w:proofErr w:type="spellEnd"/>
      <w:r w:rsidRPr="0033402A">
        <w:rPr>
          <w:rFonts w:ascii="Century Gothic" w:hAnsi="Century Gothic"/>
          <w:sz w:val="20"/>
          <w:lang w:val="en-AU"/>
        </w:rPr>
        <w:t xml:space="preserve"> M, Alberti-Servera L, </w:t>
      </w:r>
      <w:proofErr w:type="spellStart"/>
      <w:r w:rsidRPr="0033402A">
        <w:rPr>
          <w:rFonts w:ascii="Century Gothic" w:hAnsi="Century Gothic"/>
          <w:sz w:val="20"/>
          <w:lang w:val="en-AU"/>
        </w:rPr>
        <w:t>Lodewijckx</w:t>
      </w:r>
      <w:proofErr w:type="spellEnd"/>
      <w:r w:rsidRPr="0033402A">
        <w:rPr>
          <w:rFonts w:ascii="Century Gothic" w:hAnsi="Century Gothic"/>
          <w:sz w:val="20"/>
          <w:lang w:val="en-AU"/>
        </w:rPr>
        <w:t xml:space="preserve"> I, </w:t>
      </w:r>
      <w:proofErr w:type="spellStart"/>
      <w:r w:rsidRPr="0033402A">
        <w:rPr>
          <w:rFonts w:ascii="Century Gothic" w:hAnsi="Century Gothic"/>
          <w:sz w:val="20"/>
          <w:lang w:val="en-AU"/>
        </w:rPr>
        <w:t>Vandepoel</w:t>
      </w:r>
      <w:proofErr w:type="spellEnd"/>
      <w:r w:rsidRPr="0033402A">
        <w:rPr>
          <w:rFonts w:ascii="Century Gothic" w:hAnsi="Century Gothic"/>
          <w:sz w:val="20"/>
          <w:lang w:val="en-AU"/>
        </w:rPr>
        <w:t xml:space="preserve"> R, </w:t>
      </w:r>
      <w:proofErr w:type="spellStart"/>
      <w:r w:rsidRPr="0033402A">
        <w:rPr>
          <w:rFonts w:ascii="Century Gothic" w:hAnsi="Century Gothic"/>
          <w:sz w:val="20"/>
          <w:lang w:val="en-AU"/>
        </w:rPr>
        <w:t>Mentens</w:t>
      </w:r>
      <w:proofErr w:type="spellEnd"/>
      <w:r w:rsidRPr="0033402A">
        <w:rPr>
          <w:rFonts w:ascii="Century Gothic" w:hAnsi="Century Gothic"/>
          <w:sz w:val="20"/>
          <w:lang w:val="en-AU"/>
        </w:rPr>
        <w:t xml:space="preserve"> N, Gielen O, Jacobs K, </w:t>
      </w:r>
      <w:proofErr w:type="spellStart"/>
      <w:r w:rsidRPr="0033402A">
        <w:rPr>
          <w:rFonts w:ascii="Century Gothic" w:hAnsi="Century Gothic"/>
          <w:sz w:val="20"/>
          <w:lang w:val="en-AU"/>
        </w:rPr>
        <w:t>Geerdens</w:t>
      </w:r>
      <w:proofErr w:type="spellEnd"/>
      <w:r w:rsidRPr="0033402A">
        <w:rPr>
          <w:rFonts w:ascii="Century Gothic" w:hAnsi="Century Gothic"/>
          <w:sz w:val="20"/>
          <w:lang w:val="en-AU"/>
        </w:rPr>
        <w:t xml:space="preserve"> E, Vicente C, </w:t>
      </w:r>
      <w:r w:rsidRPr="0033402A">
        <w:rPr>
          <w:rFonts w:ascii="Century Gothic" w:hAnsi="Century Gothic"/>
          <w:b/>
          <w:bCs/>
          <w:sz w:val="20"/>
          <w:lang w:val="en-AU"/>
        </w:rPr>
        <w:t>de Bock CE</w:t>
      </w:r>
      <w:r w:rsidRPr="0033402A">
        <w:rPr>
          <w:rFonts w:ascii="Century Gothic" w:hAnsi="Century Gothic"/>
          <w:sz w:val="20"/>
          <w:lang w:val="en-AU"/>
        </w:rPr>
        <w:t xml:space="preserve">, Cools J.  Suz12 inactivation cooperates with JAK3 mutant </w:t>
      </w:r>
      <w:proofErr w:type="spellStart"/>
      <w:r w:rsidRPr="0033402A">
        <w:rPr>
          <w:rFonts w:ascii="Century Gothic" w:hAnsi="Century Gothic"/>
          <w:sz w:val="20"/>
          <w:lang w:val="en-AU"/>
        </w:rPr>
        <w:t>signaling</w:t>
      </w:r>
      <w:proofErr w:type="spellEnd"/>
      <w:r w:rsidRPr="0033402A">
        <w:rPr>
          <w:rFonts w:ascii="Century Gothic" w:hAnsi="Century Gothic"/>
          <w:sz w:val="20"/>
          <w:lang w:val="en-AU"/>
        </w:rPr>
        <w:t xml:space="preserve"> in the development of T-cell acute lymphoblastic leukemia. Blood</w:t>
      </w:r>
      <w:r w:rsidR="00D4762E">
        <w:rPr>
          <w:rFonts w:ascii="Century Gothic" w:hAnsi="Century Gothic"/>
          <w:sz w:val="20"/>
          <w:lang w:val="en-AU"/>
        </w:rPr>
        <w:t>,</w:t>
      </w:r>
      <w:r w:rsidRPr="0033402A">
        <w:rPr>
          <w:rFonts w:ascii="Century Gothic" w:hAnsi="Century Gothic"/>
          <w:sz w:val="20"/>
          <w:lang w:val="en-AU"/>
        </w:rPr>
        <w:t xml:space="preserve"> 2019; </w:t>
      </w:r>
      <w:r w:rsidRPr="0033402A">
        <w:rPr>
          <w:rFonts w:ascii="Century Gothic" w:eastAsiaTheme="minorHAnsi" w:hAnsi="Century Gothic"/>
          <w:sz w:val="20"/>
          <w:szCs w:val="24"/>
          <w:lang w:val="en-AU"/>
        </w:rPr>
        <w:t>134(16)</w:t>
      </w:r>
      <w:r w:rsidRPr="0033402A">
        <w:rPr>
          <w:rFonts w:ascii="Century Gothic" w:hAnsi="Century Gothic"/>
          <w:sz w:val="20"/>
          <w:lang w:val="en-AU"/>
        </w:rPr>
        <w:t>:</w:t>
      </w:r>
      <w:r w:rsidRPr="0033402A">
        <w:rPr>
          <w:rFonts w:ascii="Century Gothic" w:eastAsiaTheme="minorHAnsi" w:hAnsi="Century Gothic"/>
          <w:sz w:val="20"/>
          <w:szCs w:val="24"/>
          <w:lang w:val="en-AU"/>
        </w:rPr>
        <w:t>1323-1336</w:t>
      </w:r>
    </w:p>
    <w:p w14:paraId="47B59E5F" w14:textId="1D39293B" w:rsidR="00F622DF" w:rsidRPr="001F49F3" w:rsidRDefault="00F622DF"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sz w:val="20"/>
          <w:u w:val="single"/>
          <w:lang w:val="en-AU"/>
        </w:rPr>
        <w:t>Habets R</w:t>
      </w:r>
      <w:r w:rsidR="004D4973" w:rsidRPr="001F49F3">
        <w:rPr>
          <w:rFonts w:ascii="Century Gothic" w:hAnsi="Century Gothic"/>
          <w:sz w:val="20"/>
          <w:u w:val="single"/>
          <w:lang w:val="en-AU"/>
        </w:rPr>
        <w:t>A</w:t>
      </w:r>
      <w:r w:rsidRPr="001F49F3">
        <w:rPr>
          <w:rFonts w:ascii="Century Gothic" w:hAnsi="Century Gothic"/>
          <w:sz w:val="20"/>
          <w:lang w:val="en-AU"/>
        </w:rPr>
        <w:t xml:space="preserve">*, </w:t>
      </w:r>
      <w:r w:rsidRPr="001F49F3">
        <w:rPr>
          <w:rFonts w:ascii="Century Gothic" w:hAnsi="Century Gothic"/>
          <w:b/>
          <w:sz w:val="20"/>
          <w:u w:val="single"/>
          <w:lang w:val="en-AU"/>
        </w:rPr>
        <w:t>de Bock CE</w:t>
      </w:r>
      <w:r w:rsidRPr="001F49F3">
        <w:rPr>
          <w:rFonts w:ascii="Century Gothic" w:hAnsi="Century Gothic"/>
          <w:sz w:val="20"/>
          <w:u w:val="single"/>
          <w:lang w:val="en-AU"/>
        </w:rPr>
        <w:t>*</w:t>
      </w:r>
      <w:r w:rsidRPr="001F49F3">
        <w:rPr>
          <w:rFonts w:ascii="Century Gothic" w:hAnsi="Century Gothic"/>
          <w:b/>
          <w:sz w:val="20"/>
          <w:u w:val="single"/>
          <w:lang w:val="en-AU"/>
        </w:rPr>
        <w:t>,</w:t>
      </w:r>
      <w:r w:rsidRPr="001F49F3">
        <w:rPr>
          <w:rFonts w:ascii="Century Gothic" w:hAnsi="Century Gothic"/>
          <w:sz w:val="20"/>
          <w:lang w:val="en-AU"/>
        </w:rPr>
        <w:t xml:space="preserve"> </w:t>
      </w:r>
      <w:proofErr w:type="spellStart"/>
      <w:r w:rsidRPr="001F49F3">
        <w:rPr>
          <w:rFonts w:ascii="Century Gothic" w:hAnsi="Century Gothic"/>
          <w:sz w:val="20"/>
          <w:lang w:val="en-AU"/>
        </w:rPr>
        <w:t>Serneels</w:t>
      </w:r>
      <w:proofErr w:type="spellEnd"/>
      <w:r w:rsidRPr="001F49F3">
        <w:rPr>
          <w:rFonts w:ascii="Century Gothic" w:hAnsi="Century Gothic"/>
          <w:sz w:val="20"/>
          <w:lang w:val="en-AU"/>
        </w:rPr>
        <w:t xml:space="preserve"> L, </w:t>
      </w:r>
      <w:proofErr w:type="spellStart"/>
      <w:r w:rsidRPr="001F49F3">
        <w:rPr>
          <w:rFonts w:ascii="Century Gothic" w:hAnsi="Century Gothic"/>
          <w:sz w:val="20"/>
          <w:lang w:val="en-AU"/>
        </w:rPr>
        <w:t>Narlawar</w:t>
      </w:r>
      <w:proofErr w:type="spellEnd"/>
      <w:r w:rsidRPr="001F49F3">
        <w:rPr>
          <w:rFonts w:ascii="Century Gothic" w:hAnsi="Century Gothic"/>
          <w:sz w:val="20"/>
          <w:lang w:val="en-AU"/>
        </w:rPr>
        <w:t xml:space="preserve"> R, Demeyer S, Dooley J, Liston A, Taghon T, Cools J, de </w:t>
      </w:r>
      <w:proofErr w:type="spellStart"/>
      <w:r w:rsidRPr="001F49F3">
        <w:rPr>
          <w:rFonts w:ascii="Century Gothic" w:hAnsi="Century Gothic"/>
          <w:sz w:val="20"/>
          <w:lang w:val="en-AU"/>
        </w:rPr>
        <w:t>Strooper</w:t>
      </w:r>
      <w:proofErr w:type="spellEnd"/>
      <w:r w:rsidRPr="001F49F3">
        <w:rPr>
          <w:rFonts w:ascii="Century Gothic" w:hAnsi="Century Gothic"/>
          <w:sz w:val="20"/>
          <w:lang w:val="en-AU"/>
        </w:rPr>
        <w:t xml:space="preserve"> B.</w:t>
      </w:r>
      <w:r w:rsidRPr="001F49F3">
        <w:rPr>
          <w:rFonts w:ascii="Century Gothic" w:hAnsi="Century Gothic"/>
          <w:lang w:val="en-AU"/>
        </w:rPr>
        <w:t xml:space="preserve"> </w:t>
      </w:r>
      <w:r w:rsidRPr="001F49F3">
        <w:rPr>
          <w:rFonts w:ascii="Century Gothic" w:hAnsi="Century Gothic"/>
          <w:sz w:val="20"/>
          <w:lang w:val="en-AU"/>
        </w:rPr>
        <w:t xml:space="preserve">Safe targeting of T-cell acute lymphoblastic leukemia by pathology specific Notch </w:t>
      </w:r>
      <w:proofErr w:type="spellStart"/>
      <w:r w:rsidRPr="001F49F3">
        <w:rPr>
          <w:rFonts w:ascii="Century Gothic" w:hAnsi="Century Gothic"/>
          <w:sz w:val="20"/>
          <w:lang w:val="en-AU"/>
        </w:rPr>
        <w:t>signaling</w:t>
      </w:r>
      <w:proofErr w:type="spellEnd"/>
      <w:r w:rsidRPr="001F49F3">
        <w:rPr>
          <w:rFonts w:ascii="Century Gothic" w:hAnsi="Century Gothic"/>
          <w:sz w:val="20"/>
          <w:lang w:val="en-AU"/>
        </w:rPr>
        <w:t xml:space="preserve"> inhibition. Sci </w:t>
      </w:r>
      <w:proofErr w:type="spellStart"/>
      <w:r w:rsidRPr="001F49F3">
        <w:rPr>
          <w:rFonts w:ascii="Century Gothic" w:hAnsi="Century Gothic"/>
          <w:sz w:val="20"/>
          <w:lang w:val="en-AU"/>
        </w:rPr>
        <w:t>Transl</w:t>
      </w:r>
      <w:proofErr w:type="spellEnd"/>
      <w:r w:rsidRPr="001F49F3">
        <w:rPr>
          <w:rFonts w:ascii="Century Gothic" w:hAnsi="Century Gothic"/>
          <w:sz w:val="20"/>
          <w:lang w:val="en-AU"/>
        </w:rPr>
        <w:t xml:space="preserve"> Med</w:t>
      </w:r>
      <w:r w:rsidR="00D4762E">
        <w:rPr>
          <w:rFonts w:ascii="Century Gothic" w:hAnsi="Century Gothic"/>
          <w:sz w:val="20"/>
          <w:lang w:val="en-AU"/>
        </w:rPr>
        <w:t>,</w:t>
      </w:r>
      <w:r w:rsidRPr="001F49F3">
        <w:rPr>
          <w:rFonts w:ascii="Century Gothic" w:hAnsi="Century Gothic"/>
          <w:sz w:val="20"/>
          <w:lang w:val="en-AU"/>
        </w:rPr>
        <w:t xml:space="preserve"> 2019; </w:t>
      </w:r>
      <w:r w:rsidR="00E25690" w:rsidRPr="001F49F3">
        <w:rPr>
          <w:rFonts w:ascii="Century Gothic" w:hAnsi="Century Gothic"/>
          <w:sz w:val="20"/>
          <w:lang w:val="en-AU"/>
        </w:rPr>
        <w:t>11</w:t>
      </w:r>
      <w:r w:rsidR="00AA3419" w:rsidRPr="001F49F3">
        <w:rPr>
          <w:rFonts w:ascii="Century Gothic" w:hAnsi="Century Gothic"/>
          <w:sz w:val="20"/>
          <w:lang w:val="en-AU"/>
        </w:rPr>
        <w:t>(</w:t>
      </w:r>
      <w:r w:rsidR="00E25690" w:rsidRPr="001F49F3">
        <w:rPr>
          <w:rFonts w:ascii="Century Gothic" w:hAnsi="Century Gothic"/>
          <w:sz w:val="20"/>
          <w:lang w:val="en-AU"/>
        </w:rPr>
        <w:t>494</w:t>
      </w:r>
      <w:r w:rsidR="00AA3419" w:rsidRPr="001F49F3">
        <w:rPr>
          <w:rFonts w:ascii="Century Gothic" w:hAnsi="Century Gothic"/>
          <w:sz w:val="20"/>
          <w:lang w:val="en-AU"/>
        </w:rPr>
        <w:t>):</w:t>
      </w:r>
      <w:r w:rsidR="00E25690" w:rsidRPr="001F49F3">
        <w:rPr>
          <w:rFonts w:ascii="Century Gothic" w:hAnsi="Century Gothic"/>
          <w:sz w:val="20"/>
          <w:lang w:val="en-AU"/>
        </w:rPr>
        <w:t>eaau6246</w:t>
      </w:r>
      <w:r w:rsidRPr="001F49F3">
        <w:rPr>
          <w:rFonts w:ascii="Century Gothic" w:hAnsi="Century Gothic"/>
          <w:sz w:val="20"/>
          <w:lang w:val="en-AU"/>
        </w:rPr>
        <w:t xml:space="preserve"> (*co-first) </w:t>
      </w:r>
    </w:p>
    <w:p w14:paraId="33D368D1" w14:textId="6508FCBF" w:rsidR="00C92023" w:rsidRPr="0033402A" w:rsidRDefault="00C92023" w:rsidP="007512FC">
      <w:pPr>
        <w:pStyle w:val="ListParagraph"/>
        <w:numPr>
          <w:ilvl w:val="0"/>
          <w:numId w:val="15"/>
        </w:numPr>
        <w:ind w:left="562" w:hanging="562"/>
        <w:contextualSpacing w:val="0"/>
        <w:jc w:val="both"/>
        <w:rPr>
          <w:rFonts w:ascii="Century Gothic" w:hAnsi="Century Gothic"/>
          <w:sz w:val="20"/>
          <w:lang w:val="en-AU"/>
        </w:rPr>
      </w:pPr>
      <w:r w:rsidRPr="0033402A">
        <w:rPr>
          <w:rFonts w:ascii="Century Gothic" w:hAnsi="Century Gothic"/>
          <w:bCs/>
          <w:sz w:val="20"/>
          <w:lang w:val="en-AU"/>
        </w:rPr>
        <w:t xml:space="preserve">Ahmed AF, </w:t>
      </w:r>
      <w:r w:rsidRPr="0033402A">
        <w:rPr>
          <w:rFonts w:ascii="Century Gothic" w:hAnsi="Century Gothic"/>
          <w:b/>
          <w:bCs/>
          <w:sz w:val="20"/>
          <w:lang w:val="en-AU"/>
        </w:rPr>
        <w:t>de Bock CE</w:t>
      </w:r>
      <w:r w:rsidRPr="0033402A">
        <w:rPr>
          <w:rFonts w:ascii="Century Gothic" w:hAnsi="Century Gothic"/>
          <w:bCs/>
          <w:sz w:val="20"/>
          <w:lang w:val="en-AU"/>
        </w:rPr>
        <w:t xml:space="preserve">, Sontag E, </w:t>
      </w:r>
      <w:proofErr w:type="spellStart"/>
      <w:r w:rsidRPr="0033402A">
        <w:rPr>
          <w:rFonts w:ascii="Century Gothic" w:hAnsi="Century Gothic"/>
          <w:bCs/>
          <w:sz w:val="20"/>
          <w:lang w:val="en-AU"/>
        </w:rPr>
        <w:t>Hondermarck</w:t>
      </w:r>
      <w:proofErr w:type="spellEnd"/>
      <w:r w:rsidRPr="0033402A">
        <w:rPr>
          <w:rFonts w:ascii="Century Gothic" w:hAnsi="Century Gothic"/>
          <w:bCs/>
          <w:sz w:val="20"/>
          <w:lang w:val="en-AU"/>
        </w:rPr>
        <w:t xml:space="preserve"> H, Lincz LF, Thorne RF. FAT1 cadherin controls </w:t>
      </w:r>
      <w:proofErr w:type="spellStart"/>
      <w:r w:rsidRPr="0033402A">
        <w:rPr>
          <w:rFonts w:ascii="Century Gothic" w:hAnsi="Century Gothic"/>
          <w:bCs/>
          <w:sz w:val="20"/>
          <w:lang w:val="en-AU"/>
        </w:rPr>
        <w:t>neuritogenesis</w:t>
      </w:r>
      <w:proofErr w:type="spellEnd"/>
      <w:r w:rsidRPr="0033402A">
        <w:rPr>
          <w:rFonts w:ascii="Century Gothic" w:hAnsi="Century Gothic"/>
          <w:bCs/>
          <w:sz w:val="20"/>
          <w:lang w:val="en-AU"/>
        </w:rPr>
        <w:t xml:space="preserve"> during NTera2 cell differentiation. </w:t>
      </w:r>
      <w:proofErr w:type="spellStart"/>
      <w:r w:rsidR="0080363A" w:rsidRPr="0033402A">
        <w:rPr>
          <w:rFonts w:ascii="Century Gothic" w:hAnsi="Century Gothic"/>
          <w:bCs/>
          <w:sz w:val="20"/>
          <w:lang w:val="en-AU"/>
        </w:rPr>
        <w:t>Biochem</w:t>
      </w:r>
      <w:proofErr w:type="spellEnd"/>
      <w:r w:rsidR="0080363A" w:rsidRPr="0033402A">
        <w:rPr>
          <w:rFonts w:ascii="Century Gothic" w:hAnsi="Century Gothic"/>
          <w:bCs/>
          <w:sz w:val="20"/>
          <w:lang w:val="en-AU"/>
        </w:rPr>
        <w:t xml:space="preserve"> </w:t>
      </w:r>
      <w:proofErr w:type="spellStart"/>
      <w:r w:rsidR="0080363A" w:rsidRPr="0033402A">
        <w:rPr>
          <w:rFonts w:ascii="Century Gothic" w:hAnsi="Century Gothic"/>
          <w:bCs/>
          <w:sz w:val="20"/>
          <w:lang w:val="en-AU"/>
        </w:rPr>
        <w:t>Bioph</w:t>
      </w:r>
      <w:proofErr w:type="spellEnd"/>
      <w:r w:rsidR="0080363A" w:rsidRPr="0033402A">
        <w:rPr>
          <w:rFonts w:ascii="Century Gothic" w:hAnsi="Century Gothic"/>
          <w:bCs/>
          <w:sz w:val="20"/>
          <w:lang w:val="en-AU"/>
        </w:rPr>
        <w:t xml:space="preserve"> Res C</w:t>
      </w:r>
      <w:r w:rsidR="003F38F5" w:rsidRPr="0033402A">
        <w:rPr>
          <w:rFonts w:ascii="Century Gothic" w:hAnsi="Century Gothic"/>
          <w:bCs/>
          <w:sz w:val="20"/>
          <w:lang w:val="en-AU"/>
        </w:rPr>
        <w:t>o</w:t>
      </w:r>
      <w:r w:rsidR="00D4762E">
        <w:rPr>
          <w:rFonts w:ascii="Century Gothic" w:hAnsi="Century Gothic"/>
          <w:bCs/>
          <w:sz w:val="20"/>
          <w:lang w:val="en-AU"/>
        </w:rPr>
        <w:t>,</w:t>
      </w:r>
      <w:r w:rsidR="00591E2E" w:rsidRPr="0033402A">
        <w:rPr>
          <w:rFonts w:ascii="Century Gothic" w:hAnsi="Century Gothic"/>
          <w:bCs/>
          <w:sz w:val="20"/>
          <w:lang w:val="en-AU"/>
        </w:rPr>
        <w:t xml:space="preserve"> 2019; </w:t>
      </w:r>
      <w:r w:rsidR="003D5404" w:rsidRPr="0033402A">
        <w:rPr>
          <w:rFonts w:ascii="Century Gothic" w:hAnsi="Century Gothic"/>
          <w:bCs/>
          <w:sz w:val="20"/>
          <w:lang w:val="en-AU"/>
        </w:rPr>
        <w:t>514(3)</w:t>
      </w:r>
      <w:r w:rsidR="0050634A" w:rsidRPr="0033402A">
        <w:rPr>
          <w:rFonts w:ascii="Century Gothic" w:hAnsi="Century Gothic"/>
          <w:bCs/>
          <w:sz w:val="20"/>
          <w:lang w:val="en-AU"/>
        </w:rPr>
        <w:t>:</w:t>
      </w:r>
      <w:r w:rsidR="003D5404" w:rsidRPr="0033402A">
        <w:rPr>
          <w:rFonts w:ascii="Century Gothic" w:hAnsi="Century Gothic"/>
          <w:bCs/>
          <w:sz w:val="20"/>
          <w:lang w:val="en-AU"/>
        </w:rPr>
        <w:t>625-631</w:t>
      </w:r>
    </w:p>
    <w:p w14:paraId="5334880B" w14:textId="286FB417" w:rsidR="00E46659" w:rsidRPr="001F49F3" w:rsidRDefault="001F2A59"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b/>
          <w:sz w:val="20"/>
        </w:rPr>
        <w:t>de Bock CE</w:t>
      </w:r>
      <w:r w:rsidRPr="001F49F3">
        <w:rPr>
          <w:rFonts w:ascii="Century Gothic" w:hAnsi="Century Gothic"/>
          <w:sz w:val="20"/>
        </w:rPr>
        <w:t xml:space="preserve">, Down M, Baidya K, </w:t>
      </w:r>
      <w:proofErr w:type="spellStart"/>
      <w:r w:rsidRPr="001F49F3">
        <w:rPr>
          <w:rFonts w:ascii="Century Gothic" w:hAnsi="Century Gothic"/>
          <w:sz w:val="20"/>
        </w:rPr>
        <w:t>Sweron</w:t>
      </w:r>
      <w:proofErr w:type="spellEnd"/>
      <w:r w:rsidRPr="001F49F3">
        <w:rPr>
          <w:rFonts w:ascii="Century Gothic" w:hAnsi="Century Gothic"/>
          <w:sz w:val="20"/>
        </w:rPr>
        <w:t xml:space="preserve"> B, Boyd AW, </w:t>
      </w:r>
      <w:proofErr w:type="spellStart"/>
      <w:r w:rsidRPr="001F49F3">
        <w:rPr>
          <w:rFonts w:ascii="Century Gothic" w:hAnsi="Century Gothic"/>
          <w:sz w:val="20"/>
        </w:rPr>
        <w:t>Fiers</w:t>
      </w:r>
      <w:proofErr w:type="spellEnd"/>
      <w:r w:rsidRPr="001F49F3">
        <w:rPr>
          <w:rFonts w:ascii="Century Gothic" w:hAnsi="Century Gothic"/>
          <w:sz w:val="20"/>
        </w:rPr>
        <w:t xml:space="preserve"> M, Burns GF, Molloy TJ, Lock RB, Soulier J, Taghon T, Van </w:t>
      </w:r>
      <w:proofErr w:type="spellStart"/>
      <w:r w:rsidRPr="001F49F3">
        <w:rPr>
          <w:rFonts w:ascii="Century Gothic" w:hAnsi="Century Gothic"/>
          <w:sz w:val="20"/>
        </w:rPr>
        <w:t>Vlierberghe</w:t>
      </w:r>
      <w:proofErr w:type="spellEnd"/>
      <w:r w:rsidRPr="001F49F3">
        <w:rPr>
          <w:rFonts w:ascii="Century Gothic" w:hAnsi="Century Gothic"/>
          <w:sz w:val="20"/>
        </w:rPr>
        <w:t xml:space="preserve"> P, Cools J, Holst J, Thorne RF. </w:t>
      </w:r>
      <w:r w:rsidRPr="001F49F3">
        <w:rPr>
          <w:rFonts w:ascii="Century Gothic" w:hAnsi="Century Gothic"/>
          <w:sz w:val="20"/>
          <w:lang w:val="en-US"/>
        </w:rPr>
        <w:t xml:space="preserve">T-cell acute lymphoblastic leukemia express a unique truncated FAT1 isoform that cooperates with NOTCH1 in leukemia development. </w:t>
      </w:r>
      <w:proofErr w:type="spellStart"/>
      <w:r w:rsidRPr="001F49F3">
        <w:rPr>
          <w:rFonts w:ascii="Century Gothic" w:hAnsi="Century Gothic"/>
          <w:sz w:val="20"/>
          <w:lang w:val="en-US"/>
        </w:rPr>
        <w:t>Haematologica</w:t>
      </w:r>
      <w:proofErr w:type="spellEnd"/>
      <w:r w:rsidR="00DD33FD" w:rsidRPr="001F49F3">
        <w:rPr>
          <w:rFonts w:ascii="Century Gothic" w:hAnsi="Century Gothic"/>
          <w:sz w:val="20"/>
          <w:lang w:val="en-US"/>
        </w:rPr>
        <w:t>. 2019;</w:t>
      </w:r>
      <w:r w:rsidRPr="001F49F3">
        <w:rPr>
          <w:rFonts w:ascii="Century Gothic" w:hAnsi="Century Gothic"/>
          <w:sz w:val="20"/>
          <w:lang w:val="en-US"/>
        </w:rPr>
        <w:t> </w:t>
      </w:r>
      <w:r w:rsidRPr="001F49F3">
        <w:rPr>
          <w:rFonts w:ascii="Century Gothic" w:hAnsi="Century Gothic"/>
          <w:sz w:val="20"/>
        </w:rPr>
        <w:t>104(5</w:t>
      </w:r>
      <w:proofErr w:type="gramStart"/>
      <w:r w:rsidRPr="001F49F3">
        <w:rPr>
          <w:rFonts w:ascii="Century Gothic" w:hAnsi="Century Gothic"/>
          <w:sz w:val="20"/>
        </w:rPr>
        <w:t>):e</w:t>
      </w:r>
      <w:proofErr w:type="gramEnd"/>
      <w:r w:rsidRPr="001F49F3">
        <w:rPr>
          <w:rFonts w:ascii="Century Gothic" w:hAnsi="Century Gothic"/>
          <w:sz w:val="20"/>
        </w:rPr>
        <w:t>204-e207</w:t>
      </w:r>
    </w:p>
    <w:p w14:paraId="028B1844" w14:textId="20E1F26F" w:rsidR="00E46659" w:rsidRPr="001F49F3" w:rsidRDefault="009A0D0D"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sz w:val="20"/>
          <w:lang w:val="en-AU"/>
        </w:rPr>
        <w:t xml:space="preserve">Vanden </w:t>
      </w:r>
      <w:proofErr w:type="spellStart"/>
      <w:r w:rsidRPr="001F49F3">
        <w:rPr>
          <w:rFonts w:ascii="Century Gothic" w:hAnsi="Century Gothic"/>
          <w:sz w:val="20"/>
          <w:lang w:val="en-AU"/>
        </w:rPr>
        <w:t>Bempt</w:t>
      </w:r>
      <w:proofErr w:type="spellEnd"/>
      <w:r w:rsidRPr="001F49F3">
        <w:rPr>
          <w:rFonts w:ascii="Century Gothic" w:hAnsi="Century Gothic"/>
          <w:sz w:val="20"/>
          <w:lang w:val="en-AU"/>
        </w:rPr>
        <w:t xml:space="preserve"> M, Demeyer S, </w:t>
      </w:r>
      <w:proofErr w:type="spellStart"/>
      <w:r w:rsidRPr="001F49F3">
        <w:rPr>
          <w:rFonts w:ascii="Century Gothic" w:hAnsi="Century Gothic"/>
          <w:sz w:val="20"/>
          <w:lang w:val="en-AU"/>
        </w:rPr>
        <w:t>Broux</w:t>
      </w:r>
      <w:proofErr w:type="spellEnd"/>
      <w:r w:rsidRPr="001F49F3">
        <w:rPr>
          <w:rFonts w:ascii="Century Gothic" w:hAnsi="Century Gothic"/>
          <w:sz w:val="20"/>
          <w:lang w:val="en-AU"/>
        </w:rPr>
        <w:t xml:space="preserve"> M, Bornschein S, De Bie J, </w:t>
      </w:r>
      <w:proofErr w:type="spellStart"/>
      <w:r w:rsidRPr="001F49F3">
        <w:rPr>
          <w:rFonts w:ascii="Century Gothic" w:hAnsi="Century Gothic"/>
          <w:sz w:val="20"/>
          <w:lang w:val="en-AU"/>
        </w:rPr>
        <w:t>Mentens</w:t>
      </w:r>
      <w:proofErr w:type="spellEnd"/>
      <w:r w:rsidRPr="001F49F3">
        <w:rPr>
          <w:rFonts w:ascii="Century Gothic" w:hAnsi="Century Gothic"/>
          <w:sz w:val="20"/>
          <w:lang w:val="en-AU"/>
        </w:rPr>
        <w:t xml:space="preserve"> N, </w:t>
      </w:r>
      <w:proofErr w:type="spellStart"/>
      <w:r w:rsidRPr="001F49F3">
        <w:rPr>
          <w:rFonts w:ascii="Century Gothic" w:hAnsi="Century Gothic"/>
          <w:sz w:val="20"/>
          <w:lang w:val="en-AU"/>
        </w:rPr>
        <w:t>Vandepoel</w:t>
      </w:r>
      <w:proofErr w:type="spellEnd"/>
      <w:r w:rsidRPr="001F49F3">
        <w:rPr>
          <w:rFonts w:ascii="Century Gothic" w:hAnsi="Century Gothic"/>
          <w:sz w:val="20"/>
          <w:lang w:val="en-AU"/>
        </w:rPr>
        <w:t xml:space="preserve"> R, </w:t>
      </w:r>
      <w:proofErr w:type="spellStart"/>
      <w:r w:rsidRPr="001F49F3">
        <w:rPr>
          <w:rFonts w:ascii="Century Gothic" w:hAnsi="Century Gothic"/>
          <w:sz w:val="20"/>
          <w:lang w:val="en-AU"/>
        </w:rPr>
        <w:t>Geerdens</w:t>
      </w:r>
      <w:proofErr w:type="spellEnd"/>
      <w:r w:rsidRPr="001F49F3">
        <w:rPr>
          <w:rFonts w:ascii="Century Gothic" w:hAnsi="Century Gothic"/>
          <w:sz w:val="20"/>
          <w:lang w:val="en-AU"/>
        </w:rPr>
        <w:t xml:space="preserve"> E, Radaelli E, Bornhauser B, </w:t>
      </w:r>
      <w:proofErr w:type="spellStart"/>
      <w:r w:rsidRPr="001F49F3">
        <w:rPr>
          <w:rFonts w:ascii="Century Gothic" w:hAnsi="Century Gothic"/>
          <w:sz w:val="20"/>
          <w:lang w:val="en-AU"/>
        </w:rPr>
        <w:t>Kulozik</w:t>
      </w:r>
      <w:proofErr w:type="spellEnd"/>
      <w:r w:rsidRPr="001F49F3">
        <w:rPr>
          <w:rFonts w:ascii="Century Gothic" w:hAnsi="Century Gothic"/>
          <w:sz w:val="20"/>
          <w:lang w:val="en-AU"/>
        </w:rPr>
        <w:t xml:space="preserve"> AE, </w:t>
      </w:r>
      <w:proofErr w:type="spellStart"/>
      <w:r w:rsidRPr="001F49F3">
        <w:rPr>
          <w:rFonts w:ascii="Century Gothic" w:hAnsi="Century Gothic"/>
          <w:sz w:val="20"/>
          <w:lang w:val="en-AU"/>
        </w:rPr>
        <w:t>Meijerink</w:t>
      </w:r>
      <w:proofErr w:type="spellEnd"/>
      <w:r w:rsidRPr="001F49F3">
        <w:rPr>
          <w:rFonts w:ascii="Century Gothic" w:hAnsi="Century Gothic"/>
          <w:sz w:val="20"/>
          <w:lang w:val="en-AU"/>
        </w:rPr>
        <w:t xml:space="preserve"> JP, Bourquin J, </w:t>
      </w:r>
      <w:r w:rsidRPr="001F49F3">
        <w:rPr>
          <w:rFonts w:ascii="Century Gothic" w:hAnsi="Century Gothic"/>
          <w:b/>
          <w:sz w:val="20"/>
          <w:lang w:val="en-AU"/>
        </w:rPr>
        <w:t>de Bock CE</w:t>
      </w:r>
      <w:r w:rsidRPr="001F49F3">
        <w:rPr>
          <w:rFonts w:ascii="Century Gothic" w:hAnsi="Century Gothic"/>
          <w:sz w:val="20"/>
          <w:lang w:val="en-AU"/>
        </w:rPr>
        <w:t>*</w:t>
      </w:r>
      <w:r w:rsidR="00332329" w:rsidRPr="001F49F3">
        <w:rPr>
          <w:rFonts w:ascii="Century Gothic" w:hAnsi="Century Gothic"/>
          <w:sz w:val="20"/>
          <w:lang w:val="en-AU"/>
        </w:rPr>
        <w:t>,</w:t>
      </w:r>
      <w:r w:rsidRPr="001F49F3">
        <w:rPr>
          <w:rFonts w:ascii="Century Gothic" w:hAnsi="Century Gothic"/>
          <w:b/>
          <w:sz w:val="20"/>
          <w:lang w:val="en-AU"/>
        </w:rPr>
        <w:t xml:space="preserve"> Cools J</w:t>
      </w:r>
      <w:r w:rsidRPr="001F49F3">
        <w:rPr>
          <w:rFonts w:ascii="Century Gothic" w:hAnsi="Century Gothic"/>
          <w:sz w:val="20"/>
          <w:lang w:val="en-AU"/>
        </w:rPr>
        <w:t>* Cooperative enhancer activation by TLX1 and STAT5 drives leukemia development in NUP214-ABL1/TLX1 positive T-cell acute lymphoblastic leukemia. Cancer Cell</w:t>
      </w:r>
      <w:r w:rsidR="00D4762E">
        <w:rPr>
          <w:rFonts w:ascii="Century Gothic" w:hAnsi="Century Gothic"/>
          <w:sz w:val="20"/>
          <w:lang w:val="en-AU"/>
        </w:rPr>
        <w:t>,</w:t>
      </w:r>
      <w:r w:rsidRPr="001F49F3">
        <w:rPr>
          <w:rFonts w:ascii="Century Gothic" w:hAnsi="Century Gothic"/>
          <w:sz w:val="20"/>
          <w:lang w:val="en-AU"/>
        </w:rPr>
        <w:t xml:space="preserve"> 2018; 34(2):271-285</w:t>
      </w:r>
    </w:p>
    <w:p w14:paraId="50B22C3D" w14:textId="4B1FC421" w:rsidR="009A0D0D" w:rsidRPr="001F49F3" w:rsidRDefault="009A0D0D"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b/>
          <w:sz w:val="20"/>
          <w:lang w:val="en-AU"/>
        </w:rPr>
        <w:lastRenderedPageBreak/>
        <w:t>de Bock CE</w:t>
      </w:r>
      <w:r w:rsidRPr="001F49F3">
        <w:rPr>
          <w:rFonts w:ascii="Century Gothic" w:hAnsi="Century Gothic"/>
          <w:sz w:val="20"/>
          <w:lang w:val="en-AU"/>
        </w:rPr>
        <w:t xml:space="preserve">, Demeyer S, Degryse S, Verbeke D, </w:t>
      </w:r>
      <w:proofErr w:type="spellStart"/>
      <w:r w:rsidRPr="001F49F3">
        <w:rPr>
          <w:rFonts w:ascii="Century Gothic" w:hAnsi="Century Gothic"/>
          <w:sz w:val="20"/>
          <w:lang w:val="en-AU"/>
        </w:rPr>
        <w:t>Sweron</w:t>
      </w:r>
      <w:proofErr w:type="spellEnd"/>
      <w:r w:rsidRPr="001F49F3">
        <w:rPr>
          <w:rFonts w:ascii="Century Gothic" w:hAnsi="Century Gothic"/>
          <w:sz w:val="20"/>
          <w:lang w:val="en-AU"/>
        </w:rPr>
        <w:t xml:space="preserve"> B, Gielen O, </w:t>
      </w:r>
      <w:proofErr w:type="spellStart"/>
      <w:r w:rsidRPr="001F49F3">
        <w:rPr>
          <w:rFonts w:ascii="Century Gothic" w:hAnsi="Century Gothic"/>
          <w:sz w:val="20"/>
          <w:lang w:val="en-AU"/>
        </w:rPr>
        <w:t>Vandepoel</w:t>
      </w:r>
      <w:proofErr w:type="spellEnd"/>
      <w:r w:rsidRPr="001F49F3">
        <w:rPr>
          <w:rFonts w:ascii="Century Gothic" w:hAnsi="Century Gothic"/>
          <w:sz w:val="20"/>
          <w:lang w:val="en-AU"/>
        </w:rPr>
        <w:t xml:space="preserve"> R Vicente C, Vanden </w:t>
      </w:r>
      <w:proofErr w:type="spellStart"/>
      <w:r w:rsidRPr="001F49F3">
        <w:rPr>
          <w:rFonts w:ascii="Century Gothic" w:hAnsi="Century Gothic"/>
          <w:sz w:val="20"/>
          <w:lang w:val="en-AU"/>
        </w:rPr>
        <w:t>Bempt</w:t>
      </w:r>
      <w:proofErr w:type="spellEnd"/>
      <w:r w:rsidRPr="001F49F3">
        <w:rPr>
          <w:rFonts w:ascii="Century Gothic" w:hAnsi="Century Gothic"/>
          <w:sz w:val="20"/>
          <w:lang w:val="en-AU"/>
        </w:rPr>
        <w:t xml:space="preserve"> M, </w:t>
      </w:r>
      <w:proofErr w:type="spellStart"/>
      <w:r w:rsidRPr="001F49F3">
        <w:rPr>
          <w:rFonts w:ascii="Century Gothic" w:hAnsi="Century Gothic"/>
          <w:sz w:val="20"/>
          <w:lang w:val="en-AU"/>
        </w:rPr>
        <w:t>Dagklis</w:t>
      </w:r>
      <w:proofErr w:type="spellEnd"/>
      <w:r w:rsidRPr="001F49F3">
        <w:rPr>
          <w:rFonts w:ascii="Century Gothic" w:hAnsi="Century Gothic"/>
          <w:sz w:val="20"/>
          <w:lang w:val="en-AU"/>
        </w:rPr>
        <w:t xml:space="preserve"> A, </w:t>
      </w:r>
      <w:proofErr w:type="spellStart"/>
      <w:r w:rsidRPr="001F49F3">
        <w:rPr>
          <w:rFonts w:ascii="Century Gothic" w:hAnsi="Century Gothic"/>
          <w:sz w:val="20"/>
          <w:lang w:val="en-AU"/>
        </w:rPr>
        <w:t>Geerdens</w:t>
      </w:r>
      <w:proofErr w:type="spellEnd"/>
      <w:r w:rsidRPr="001F49F3">
        <w:rPr>
          <w:rFonts w:ascii="Century Gothic" w:hAnsi="Century Gothic"/>
          <w:sz w:val="20"/>
          <w:lang w:val="en-AU"/>
        </w:rPr>
        <w:t xml:space="preserve"> E, Bornschein S, </w:t>
      </w:r>
      <w:proofErr w:type="spellStart"/>
      <w:r w:rsidRPr="001F49F3">
        <w:rPr>
          <w:rFonts w:ascii="Century Gothic" w:hAnsi="Century Gothic"/>
          <w:sz w:val="20"/>
          <w:lang w:val="en-AU"/>
        </w:rPr>
        <w:t>Heina</w:t>
      </w:r>
      <w:r w:rsidRPr="001F49F3">
        <w:rPr>
          <w:rFonts w:ascii="Arial" w:hAnsi="Arial" w:cs="Arial"/>
          <w:sz w:val="20"/>
          <w:lang w:val="en-AU"/>
        </w:rPr>
        <w:t>̈</w:t>
      </w:r>
      <w:r w:rsidRPr="001F49F3">
        <w:rPr>
          <w:rFonts w:ascii="Century Gothic" w:hAnsi="Century Gothic"/>
          <w:sz w:val="20"/>
          <w:lang w:val="en-AU"/>
        </w:rPr>
        <w:t>niemi</w:t>
      </w:r>
      <w:proofErr w:type="spellEnd"/>
      <w:r w:rsidRPr="001F49F3">
        <w:rPr>
          <w:rFonts w:ascii="Century Gothic" w:hAnsi="Century Gothic"/>
          <w:sz w:val="20"/>
          <w:lang w:val="en-AU"/>
        </w:rPr>
        <w:t xml:space="preserve"> M, Teppo S, Bouvy-</w:t>
      </w:r>
      <w:proofErr w:type="spellStart"/>
      <w:r w:rsidRPr="001F49F3">
        <w:rPr>
          <w:rFonts w:ascii="Century Gothic" w:hAnsi="Century Gothic"/>
          <w:sz w:val="20"/>
          <w:lang w:val="en-AU"/>
        </w:rPr>
        <w:t>Liivrand</w:t>
      </w:r>
      <w:proofErr w:type="spellEnd"/>
      <w:r w:rsidRPr="001F49F3">
        <w:rPr>
          <w:rFonts w:ascii="Century Gothic" w:hAnsi="Century Gothic"/>
          <w:sz w:val="20"/>
          <w:lang w:val="en-AU"/>
        </w:rPr>
        <w:t xml:space="preserve"> M, </w:t>
      </w:r>
      <w:proofErr w:type="spellStart"/>
      <w:r w:rsidRPr="001F49F3">
        <w:rPr>
          <w:rFonts w:ascii="Century Gothic" w:hAnsi="Century Gothic"/>
          <w:sz w:val="20"/>
          <w:lang w:val="en-AU"/>
        </w:rPr>
        <w:t>Lohi</w:t>
      </w:r>
      <w:proofErr w:type="spellEnd"/>
      <w:r w:rsidRPr="001F49F3">
        <w:rPr>
          <w:rFonts w:ascii="Century Gothic" w:hAnsi="Century Gothic"/>
          <w:sz w:val="20"/>
          <w:lang w:val="en-AU"/>
        </w:rPr>
        <w:t xml:space="preserve"> O, Radaelli E, Cools J. HOXA9 cooperates with activated JAK/STAT </w:t>
      </w:r>
      <w:proofErr w:type="spellStart"/>
      <w:r w:rsidRPr="001F49F3">
        <w:rPr>
          <w:rFonts w:ascii="Century Gothic" w:hAnsi="Century Gothic"/>
          <w:sz w:val="20"/>
          <w:lang w:val="en-AU"/>
        </w:rPr>
        <w:t>signaling</w:t>
      </w:r>
      <w:proofErr w:type="spellEnd"/>
      <w:r w:rsidRPr="001F49F3">
        <w:rPr>
          <w:rFonts w:ascii="Century Gothic" w:hAnsi="Century Gothic"/>
          <w:sz w:val="20"/>
          <w:lang w:val="en-AU"/>
        </w:rPr>
        <w:t xml:space="preserve"> to drive leukemia development. Cancer </w:t>
      </w:r>
      <w:proofErr w:type="spellStart"/>
      <w:r w:rsidRPr="001F49F3">
        <w:rPr>
          <w:rFonts w:ascii="Century Gothic" w:hAnsi="Century Gothic"/>
          <w:sz w:val="20"/>
          <w:lang w:val="en-AU"/>
        </w:rPr>
        <w:t>Discov</w:t>
      </w:r>
      <w:proofErr w:type="spellEnd"/>
      <w:r w:rsidR="000E6CC0">
        <w:rPr>
          <w:rFonts w:ascii="Century Gothic" w:hAnsi="Century Gothic"/>
          <w:sz w:val="20"/>
          <w:lang w:val="en-AU"/>
        </w:rPr>
        <w:t>,</w:t>
      </w:r>
      <w:r w:rsidRPr="001F49F3">
        <w:rPr>
          <w:rFonts w:ascii="Century Gothic" w:hAnsi="Century Gothic"/>
          <w:sz w:val="20"/>
          <w:lang w:val="en-AU"/>
        </w:rPr>
        <w:t xml:space="preserve"> 2018; 8(5):616-631</w:t>
      </w:r>
    </w:p>
    <w:p w14:paraId="60C35DCB" w14:textId="41085293" w:rsidR="007F6E7F" w:rsidRPr="001F49F3" w:rsidRDefault="007F6E7F"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b/>
          <w:sz w:val="20"/>
          <w:lang w:val="en-AU"/>
        </w:rPr>
        <w:t>de Bock CE,</w:t>
      </w:r>
      <w:r w:rsidRPr="001F49F3">
        <w:rPr>
          <w:rFonts w:ascii="Century Gothic" w:hAnsi="Century Gothic"/>
          <w:sz w:val="20"/>
          <w:lang w:val="en-AU"/>
        </w:rPr>
        <w:t xml:space="preserve"> Cools J. JAK3 mutations and HOXA9 expression are important cooperating events in T-cell acute lymphoblastic leukemia. Mol Cell Oncol</w:t>
      </w:r>
      <w:r w:rsidR="000E6CC0">
        <w:rPr>
          <w:rFonts w:ascii="Century Gothic" w:hAnsi="Century Gothic"/>
          <w:sz w:val="20"/>
          <w:lang w:val="en-AU"/>
        </w:rPr>
        <w:t>,</w:t>
      </w:r>
      <w:r w:rsidRPr="001F49F3">
        <w:rPr>
          <w:rFonts w:ascii="Century Gothic" w:hAnsi="Century Gothic"/>
          <w:sz w:val="20"/>
          <w:lang w:val="en-AU"/>
        </w:rPr>
        <w:t xml:space="preserve"> 2018;</w:t>
      </w:r>
      <w:r w:rsidR="00DA1213" w:rsidRPr="001F49F3">
        <w:rPr>
          <w:rFonts w:ascii="Century Gothic" w:hAnsi="Century Gothic"/>
          <w:sz w:val="20"/>
          <w:lang w:val="en-AU"/>
        </w:rPr>
        <w:t xml:space="preserve"> </w:t>
      </w:r>
      <w:r w:rsidRPr="001F49F3">
        <w:rPr>
          <w:rFonts w:ascii="Century Gothic" w:hAnsi="Century Gothic"/>
          <w:sz w:val="20"/>
          <w:lang w:val="en-AU"/>
        </w:rPr>
        <w:t>5(3</w:t>
      </w:r>
      <w:r w:rsidR="00903944" w:rsidRPr="001F49F3">
        <w:rPr>
          <w:rFonts w:ascii="Century Gothic" w:hAnsi="Century Gothic"/>
          <w:sz w:val="20"/>
          <w:lang w:val="en-AU"/>
        </w:rPr>
        <w:t>):e</w:t>
      </w:r>
      <w:r w:rsidRPr="001F49F3">
        <w:rPr>
          <w:rFonts w:ascii="Century Gothic" w:hAnsi="Century Gothic"/>
          <w:sz w:val="20"/>
          <w:lang w:val="en-AU"/>
        </w:rPr>
        <w:t>1458014</w:t>
      </w:r>
    </w:p>
    <w:p w14:paraId="00318AA2" w14:textId="06B015E6"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proofErr w:type="spellStart"/>
      <w:r w:rsidRPr="0033402A">
        <w:rPr>
          <w:rFonts w:ascii="Century Gothic" w:hAnsi="Century Gothic"/>
          <w:sz w:val="20"/>
          <w:lang w:val="en-AU"/>
        </w:rPr>
        <w:t>Baens</w:t>
      </w:r>
      <w:proofErr w:type="spellEnd"/>
      <w:r w:rsidRPr="0033402A">
        <w:rPr>
          <w:rFonts w:ascii="Century Gothic" w:hAnsi="Century Gothic"/>
          <w:sz w:val="20"/>
          <w:lang w:val="en-AU"/>
        </w:rPr>
        <w:t xml:space="preserve"> M, </w:t>
      </w:r>
      <w:proofErr w:type="spellStart"/>
      <w:r w:rsidRPr="0033402A">
        <w:rPr>
          <w:rFonts w:ascii="Century Gothic" w:hAnsi="Century Gothic"/>
          <w:sz w:val="20"/>
          <w:lang w:val="en-AU"/>
        </w:rPr>
        <w:t>Stirparo</w:t>
      </w:r>
      <w:proofErr w:type="spellEnd"/>
      <w:r w:rsidRPr="0033402A">
        <w:rPr>
          <w:rFonts w:ascii="Century Gothic" w:hAnsi="Century Gothic"/>
          <w:sz w:val="20"/>
          <w:lang w:val="en-AU"/>
        </w:rPr>
        <w:t xml:space="preserve"> R, </w:t>
      </w:r>
      <w:r w:rsidR="00493E92" w:rsidRPr="0033402A">
        <w:rPr>
          <w:rFonts w:ascii="Century Gothic" w:hAnsi="Century Gothic"/>
          <w:sz w:val="20"/>
          <w:lang w:val="en-AU"/>
        </w:rPr>
        <w:t>Lampi,</w:t>
      </w:r>
      <w:r w:rsidRPr="0033402A">
        <w:rPr>
          <w:rFonts w:ascii="Century Gothic" w:hAnsi="Century Gothic"/>
          <w:sz w:val="20"/>
          <w:lang w:val="en-AU"/>
        </w:rPr>
        <w:t xml:space="preserve"> Verbeke D, </w:t>
      </w:r>
      <w:proofErr w:type="spellStart"/>
      <w:r w:rsidRPr="0033402A">
        <w:rPr>
          <w:rFonts w:ascii="Century Gothic" w:hAnsi="Century Gothic"/>
          <w:sz w:val="20"/>
          <w:lang w:val="en-AU"/>
        </w:rPr>
        <w:t>Vandepoel</w:t>
      </w:r>
      <w:proofErr w:type="spellEnd"/>
      <w:r w:rsidRPr="0033402A">
        <w:rPr>
          <w:rFonts w:ascii="Century Gothic" w:hAnsi="Century Gothic"/>
          <w:sz w:val="20"/>
          <w:lang w:val="en-AU"/>
        </w:rPr>
        <w:t xml:space="preserve"> R, Cools J, </w:t>
      </w:r>
      <w:proofErr w:type="spellStart"/>
      <w:r w:rsidRPr="0033402A">
        <w:rPr>
          <w:rFonts w:ascii="Century Gothic" w:hAnsi="Century Gothic"/>
          <w:sz w:val="20"/>
          <w:lang w:val="en-AU"/>
        </w:rPr>
        <w:t>Marynen</w:t>
      </w:r>
      <w:proofErr w:type="spellEnd"/>
      <w:r w:rsidRPr="0033402A">
        <w:rPr>
          <w:rFonts w:ascii="Century Gothic" w:hAnsi="Century Gothic"/>
          <w:sz w:val="20"/>
          <w:lang w:val="en-AU"/>
        </w:rPr>
        <w:t xml:space="preserve"> P, </w:t>
      </w:r>
      <w:r w:rsidRPr="0033402A">
        <w:rPr>
          <w:rFonts w:ascii="Century Gothic" w:hAnsi="Century Gothic"/>
          <w:b/>
          <w:sz w:val="20"/>
          <w:lang w:val="en-AU"/>
        </w:rPr>
        <w:t>de Bock CE</w:t>
      </w:r>
      <w:r w:rsidRPr="0033402A">
        <w:rPr>
          <w:rFonts w:ascii="Century Gothic" w:hAnsi="Century Gothic"/>
          <w:sz w:val="20"/>
          <w:lang w:val="en-AU"/>
        </w:rPr>
        <w:t>, Bornschein S.</w:t>
      </w:r>
      <w:r w:rsidRPr="0033402A">
        <w:rPr>
          <w:rFonts w:ascii="Century Gothic" w:hAnsi="Century Gothic"/>
          <w:lang w:val="en-AU"/>
        </w:rPr>
        <w:t xml:space="preserve"> </w:t>
      </w:r>
      <w:r w:rsidRPr="0033402A">
        <w:rPr>
          <w:rFonts w:ascii="Century Gothic" w:hAnsi="Century Gothic"/>
          <w:sz w:val="20"/>
          <w:lang w:val="en-AU"/>
        </w:rPr>
        <w:t>Malt1 self-cleavage is critical for regulatory T cell homeostasis and anti-</w:t>
      </w:r>
      <w:proofErr w:type="spellStart"/>
      <w:r w:rsidRPr="0033402A">
        <w:rPr>
          <w:rFonts w:ascii="Century Gothic" w:hAnsi="Century Gothic"/>
          <w:sz w:val="20"/>
          <w:lang w:val="en-AU"/>
        </w:rPr>
        <w:t>tumor</w:t>
      </w:r>
      <w:proofErr w:type="spellEnd"/>
      <w:r w:rsidRPr="0033402A">
        <w:rPr>
          <w:rFonts w:ascii="Century Gothic" w:hAnsi="Century Gothic"/>
          <w:sz w:val="20"/>
          <w:lang w:val="en-AU"/>
        </w:rPr>
        <w:t xml:space="preserve"> immunity in mice. </w:t>
      </w:r>
      <w:proofErr w:type="spellStart"/>
      <w:r w:rsidRPr="0033402A">
        <w:rPr>
          <w:rFonts w:ascii="Century Gothic" w:hAnsi="Century Gothic"/>
          <w:sz w:val="20"/>
          <w:lang w:val="en-AU"/>
        </w:rPr>
        <w:t>Eur</w:t>
      </w:r>
      <w:proofErr w:type="spellEnd"/>
      <w:r w:rsidRPr="0033402A">
        <w:rPr>
          <w:rFonts w:ascii="Century Gothic" w:hAnsi="Century Gothic"/>
          <w:sz w:val="20"/>
          <w:lang w:val="en-AU"/>
        </w:rPr>
        <w:t xml:space="preserve"> </w:t>
      </w:r>
      <w:r w:rsidR="00324C43" w:rsidRPr="0033402A">
        <w:rPr>
          <w:rFonts w:ascii="Century Gothic" w:hAnsi="Century Gothic"/>
          <w:sz w:val="20"/>
          <w:lang w:val="en-AU"/>
        </w:rPr>
        <w:t>J</w:t>
      </w:r>
      <w:r w:rsidRPr="0033402A">
        <w:rPr>
          <w:rFonts w:ascii="Century Gothic" w:hAnsi="Century Gothic"/>
          <w:sz w:val="20"/>
          <w:lang w:val="en-AU"/>
        </w:rPr>
        <w:t xml:space="preserve"> Immunol</w:t>
      </w:r>
      <w:r w:rsidR="000E6CC0">
        <w:rPr>
          <w:rFonts w:ascii="Century Gothic" w:hAnsi="Century Gothic"/>
          <w:sz w:val="20"/>
          <w:lang w:val="en-AU"/>
        </w:rPr>
        <w:t>,</w:t>
      </w:r>
      <w:r w:rsidRPr="0033402A">
        <w:rPr>
          <w:rFonts w:ascii="Century Gothic" w:hAnsi="Century Gothic"/>
          <w:sz w:val="20"/>
          <w:lang w:val="en-AU"/>
        </w:rPr>
        <w:t xml:space="preserve"> 2018</w:t>
      </w:r>
      <w:r w:rsidR="00C77623" w:rsidRPr="0033402A">
        <w:rPr>
          <w:rFonts w:ascii="Century Gothic" w:hAnsi="Century Gothic"/>
          <w:sz w:val="20"/>
          <w:lang w:val="en-AU"/>
        </w:rPr>
        <w:t>;</w:t>
      </w:r>
      <w:r w:rsidRPr="0033402A">
        <w:rPr>
          <w:rFonts w:ascii="Century Gothic" w:hAnsi="Century Gothic"/>
          <w:sz w:val="20"/>
          <w:lang w:val="en-AU"/>
        </w:rPr>
        <w:t xml:space="preserve"> </w:t>
      </w:r>
      <w:r w:rsidR="00463F0C" w:rsidRPr="0033402A">
        <w:rPr>
          <w:rFonts w:ascii="Century Gothic" w:hAnsi="Century Gothic"/>
          <w:sz w:val="20"/>
          <w:lang w:val="en-AU"/>
        </w:rPr>
        <w:t>48(10)</w:t>
      </w:r>
      <w:r w:rsidR="001806DD" w:rsidRPr="0033402A">
        <w:rPr>
          <w:rFonts w:ascii="Century Gothic" w:hAnsi="Century Gothic"/>
          <w:sz w:val="20"/>
          <w:lang w:val="en-AU"/>
        </w:rPr>
        <w:t>:</w:t>
      </w:r>
      <w:r w:rsidR="00463F0C" w:rsidRPr="0033402A">
        <w:rPr>
          <w:rFonts w:ascii="Century Gothic" w:hAnsi="Century Gothic"/>
          <w:sz w:val="20"/>
          <w:lang w:val="en-AU"/>
        </w:rPr>
        <w:t>1728-1738</w:t>
      </w:r>
    </w:p>
    <w:p w14:paraId="212FB970" w14:textId="63F2BBFE" w:rsidR="007F6E7F" w:rsidRPr="0033402A" w:rsidRDefault="007F6E7F" w:rsidP="007512FC">
      <w:pPr>
        <w:pStyle w:val="ListParagraph"/>
        <w:numPr>
          <w:ilvl w:val="0"/>
          <w:numId w:val="15"/>
        </w:numPr>
        <w:ind w:left="562" w:hanging="562"/>
        <w:contextualSpacing w:val="0"/>
        <w:jc w:val="both"/>
        <w:rPr>
          <w:rFonts w:ascii="Century Gothic" w:hAnsi="Century Gothic"/>
          <w:sz w:val="20"/>
          <w:lang w:val="en-AU"/>
        </w:rPr>
      </w:pPr>
      <w:r w:rsidRPr="0033402A">
        <w:rPr>
          <w:rFonts w:ascii="Century Gothic" w:hAnsi="Century Gothic"/>
          <w:sz w:val="20"/>
          <w:lang w:val="en-AU"/>
        </w:rPr>
        <w:t xml:space="preserve">Vicente C, </w:t>
      </w:r>
      <w:proofErr w:type="spellStart"/>
      <w:r w:rsidRPr="0033402A">
        <w:rPr>
          <w:rFonts w:ascii="Century Gothic" w:hAnsi="Century Gothic"/>
          <w:sz w:val="20"/>
          <w:lang w:val="en-AU"/>
        </w:rPr>
        <w:t>Stirparo</w:t>
      </w:r>
      <w:proofErr w:type="spellEnd"/>
      <w:r w:rsidRPr="0033402A">
        <w:rPr>
          <w:rFonts w:ascii="Century Gothic" w:hAnsi="Century Gothic"/>
          <w:sz w:val="20"/>
          <w:lang w:val="en-AU"/>
        </w:rPr>
        <w:t xml:space="preserve"> R, Demeyer S, </w:t>
      </w:r>
      <w:r w:rsidRPr="0033402A">
        <w:rPr>
          <w:rFonts w:ascii="Century Gothic" w:hAnsi="Century Gothic"/>
          <w:b/>
          <w:sz w:val="20"/>
          <w:lang w:val="en-AU"/>
        </w:rPr>
        <w:t>de Bock CE</w:t>
      </w:r>
      <w:r w:rsidRPr="0033402A">
        <w:rPr>
          <w:rFonts w:ascii="Century Gothic" w:hAnsi="Century Gothic"/>
          <w:sz w:val="20"/>
          <w:lang w:val="en-AU"/>
        </w:rPr>
        <w:t xml:space="preserve">, Gielen O, Atkins M, Yan J, Halder G, Hassan BA, Cools J. The CCR4-NOT complex is a </w:t>
      </w:r>
      <w:proofErr w:type="spellStart"/>
      <w:r w:rsidRPr="0033402A">
        <w:rPr>
          <w:rFonts w:ascii="Century Gothic" w:hAnsi="Century Gothic"/>
          <w:sz w:val="20"/>
          <w:lang w:val="en-AU"/>
        </w:rPr>
        <w:t>tumor</w:t>
      </w:r>
      <w:proofErr w:type="spellEnd"/>
      <w:r w:rsidRPr="0033402A">
        <w:rPr>
          <w:rFonts w:ascii="Century Gothic" w:hAnsi="Century Gothic"/>
          <w:sz w:val="20"/>
          <w:lang w:val="en-AU"/>
        </w:rPr>
        <w:t xml:space="preserve"> suppressor in Drosophila melanogaster eye cancer </w:t>
      </w:r>
      <w:r w:rsidR="00493E92" w:rsidRPr="0033402A">
        <w:rPr>
          <w:rFonts w:ascii="Century Gothic" w:hAnsi="Century Gothic"/>
          <w:sz w:val="20"/>
          <w:lang w:val="en-AU"/>
        </w:rPr>
        <w:t>models. J</w:t>
      </w:r>
      <w:r w:rsidRPr="0033402A">
        <w:rPr>
          <w:rFonts w:ascii="Century Gothic" w:hAnsi="Century Gothic"/>
          <w:sz w:val="20"/>
          <w:lang w:val="en-AU"/>
        </w:rPr>
        <w:t xml:space="preserve"> </w:t>
      </w:r>
      <w:proofErr w:type="spellStart"/>
      <w:r w:rsidRPr="0033402A">
        <w:rPr>
          <w:rFonts w:ascii="Century Gothic" w:hAnsi="Century Gothic"/>
          <w:sz w:val="20"/>
          <w:lang w:val="en-AU"/>
        </w:rPr>
        <w:t>Hematol</w:t>
      </w:r>
      <w:proofErr w:type="spellEnd"/>
      <w:r w:rsidRPr="0033402A">
        <w:rPr>
          <w:rFonts w:ascii="Century Gothic" w:hAnsi="Century Gothic"/>
          <w:sz w:val="20"/>
          <w:lang w:val="en-AU"/>
        </w:rPr>
        <w:t xml:space="preserve"> Oncol</w:t>
      </w:r>
      <w:r w:rsidR="000E6CC0">
        <w:rPr>
          <w:rFonts w:ascii="Century Gothic" w:hAnsi="Century Gothic"/>
          <w:sz w:val="20"/>
          <w:lang w:val="en-AU"/>
        </w:rPr>
        <w:t>,</w:t>
      </w:r>
      <w:r w:rsidRPr="0033402A">
        <w:rPr>
          <w:rFonts w:ascii="Century Gothic" w:hAnsi="Century Gothic"/>
          <w:sz w:val="20"/>
          <w:lang w:val="en-AU"/>
        </w:rPr>
        <w:t xml:space="preserve"> 2018;</w:t>
      </w:r>
      <w:r w:rsidR="00DA1213" w:rsidRPr="0033402A">
        <w:rPr>
          <w:rFonts w:ascii="Century Gothic" w:hAnsi="Century Gothic"/>
          <w:sz w:val="20"/>
          <w:lang w:val="en-AU"/>
        </w:rPr>
        <w:t xml:space="preserve"> </w:t>
      </w:r>
      <w:r w:rsidRPr="0033402A">
        <w:rPr>
          <w:rFonts w:ascii="Century Gothic" w:hAnsi="Century Gothic"/>
          <w:sz w:val="20"/>
          <w:lang w:val="en-AU"/>
        </w:rPr>
        <w:t>11(1):108</w:t>
      </w:r>
    </w:p>
    <w:p w14:paraId="27F8BA0A" w14:textId="32301421" w:rsidR="007F6E7F" w:rsidRPr="0033402A" w:rsidRDefault="007F6E7F" w:rsidP="007512FC">
      <w:pPr>
        <w:pStyle w:val="ListParagraph"/>
        <w:numPr>
          <w:ilvl w:val="0"/>
          <w:numId w:val="15"/>
        </w:numPr>
        <w:ind w:left="567" w:hanging="567"/>
        <w:jc w:val="both"/>
        <w:rPr>
          <w:rFonts w:ascii="Century Gothic" w:hAnsi="Century Gothic"/>
          <w:sz w:val="20"/>
          <w:lang w:val="en-AU"/>
        </w:rPr>
      </w:pPr>
      <w:r w:rsidRPr="0033402A">
        <w:rPr>
          <w:rFonts w:ascii="Century Gothic" w:hAnsi="Century Gothic"/>
          <w:sz w:val="20"/>
          <w:lang w:val="en-AU"/>
        </w:rPr>
        <w:t xml:space="preserve">Verboom K, Van Loocke W, </w:t>
      </w:r>
      <w:proofErr w:type="spellStart"/>
      <w:r w:rsidRPr="0033402A">
        <w:rPr>
          <w:rFonts w:ascii="Century Gothic" w:hAnsi="Century Gothic"/>
          <w:sz w:val="20"/>
          <w:lang w:val="en-AU"/>
        </w:rPr>
        <w:t>Volders</w:t>
      </w:r>
      <w:proofErr w:type="spellEnd"/>
      <w:r w:rsidRPr="0033402A">
        <w:rPr>
          <w:rFonts w:ascii="Century Gothic" w:hAnsi="Century Gothic"/>
          <w:sz w:val="20"/>
          <w:lang w:val="en-AU"/>
        </w:rPr>
        <w:t xml:space="preserve"> PJ, </w:t>
      </w:r>
      <w:proofErr w:type="spellStart"/>
      <w:r w:rsidRPr="0033402A">
        <w:rPr>
          <w:rFonts w:ascii="Century Gothic" w:hAnsi="Century Gothic"/>
          <w:sz w:val="20"/>
          <w:lang w:val="en-AU"/>
        </w:rPr>
        <w:t>Decaesteker</w:t>
      </w:r>
      <w:proofErr w:type="spellEnd"/>
      <w:r w:rsidRPr="0033402A">
        <w:rPr>
          <w:rFonts w:ascii="Century Gothic" w:hAnsi="Century Gothic"/>
          <w:sz w:val="20"/>
          <w:lang w:val="en-AU"/>
        </w:rPr>
        <w:t xml:space="preserve"> B, Avila Cobos F, Bornschein S, </w:t>
      </w:r>
      <w:r w:rsidRPr="0033402A">
        <w:rPr>
          <w:rFonts w:ascii="Century Gothic" w:hAnsi="Century Gothic"/>
          <w:b/>
          <w:sz w:val="20"/>
          <w:lang w:val="en-AU"/>
        </w:rPr>
        <w:t>de Bock CE</w:t>
      </w:r>
      <w:r w:rsidRPr="0033402A">
        <w:rPr>
          <w:rFonts w:ascii="Century Gothic" w:hAnsi="Century Gothic"/>
          <w:sz w:val="20"/>
          <w:lang w:val="en-AU"/>
        </w:rPr>
        <w:t xml:space="preserve">, Kalender Atak Z, Clappier E, Aerts S, Cools J, Soulier J, Taghon T, Van </w:t>
      </w:r>
      <w:proofErr w:type="spellStart"/>
      <w:r w:rsidRPr="0033402A">
        <w:rPr>
          <w:rFonts w:ascii="Century Gothic" w:hAnsi="Century Gothic"/>
          <w:sz w:val="20"/>
          <w:lang w:val="en-AU"/>
        </w:rPr>
        <w:t>Vlierberghe</w:t>
      </w:r>
      <w:proofErr w:type="spellEnd"/>
      <w:r w:rsidRPr="0033402A">
        <w:rPr>
          <w:rFonts w:ascii="Century Gothic" w:hAnsi="Century Gothic"/>
          <w:sz w:val="20"/>
          <w:lang w:val="en-AU"/>
        </w:rPr>
        <w:t xml:space="preserve"> P, </w:t>
      </w:r>
      <w:proofErr w:type="spellStart"/>
      <w:r w:rsidRPr="0033402A">
        <w:rPr>
          <w:rFonts w:ascii="Century Gothic" w:hAnsi="Century Gothic"/>
          <w:sz w:val="20"/>
          <w:lang w:val="en-AU"/>
        </w:rPr>
        <w:t>Vandesompele</w:t>
      </w:r>
      <w:proofErr w:type="spellEnd"/>
      <w:r w:rsidRPr="0033402A">
        <w:rPr>
          <w:rFonts w:ascii="Century Gothic" w:hAnsi="Century Gothic"/>
          <w:sz w:val="20"/>
          <w:lang w:val="en-AU"/>
        </w:rPr>
        <w:t xml:space="preserve"> J, </w:t>
      </w:r>
      <w:proofErr w:type="spellStart"/>
      <w:r w:rsidRPr="0033402A">
        <w:rPr>
          <w:rFonts w:ascii="Century Gothic" w:hAnsi="Century Gothic"/>
          <w:sz w:val="20"/>
          <w:lang w:val="en-AU"/>
        </w:rPr>
        <w:t>Speleman</w:t>
      </w:r>
      <w:proofErr w:type="spellEnd"/>
      <w:r w:rsidRPr="0033402A">
        <w:rPr>
          <w:rFonts w:ascii="Century Gothic" w:hAnsi="Century Gothic"/>
          <w:sz w:val="20"/>
          <w:lang w:val="en-AU"/>
        </w:rPr>
        <w:t xml:space="preserve"> F, Durinck K. A comprehensive inventory of TLX1 controlled long non-coding RNAs in T-cell acute lymphoblastic leukemia through </w:t>
      </w:r>
      <w:proofErr w:type="spellStart"/>
      <w:r w:rsidRPr="0033402A">
        <w:rPr>
          <w:rFonts w:ascii="Century Gothic" w:hAnsi="Century Gothic"/>
          <w:sz w:val="20"/>
          <w:lang w:val="en-AU"/>
        </w:rPr>
        <w:t>polyA</w:t>
      </w:r>
      <w:proofErr w:type="spellEnd"/>
      <w:r w:rsidRPr="0033402A">
        <w:rPr>
          <w:rFonts w:ascii="Century Gothic" w:hAnsi="Century Gothic"/>
          <w:sz w:val="20"/>
          <w:lang w:val="en-AU"/>
        </w:rPr>
        <w:t xml:space="preserve">+ and total RNA sequencing. </w:t>
      </w:r>
      <w:proofErr w:type="spellStart"/>
      <w:r w:rsidRPr="0033402A">
        <w:rPr>
          <w:rFonts w:ascii="Century Gothic" w:hAnsi="Century Gothic"/>
          <w:sz w:val="20"/>
          <w:lang w:val="en-AU"/>
        </w:rPr>
        <w:t>Haematologica</w:t>
      </w:r>
      <w:proofErr w:type="spellEnd"/>
      <w:r w:rsidRPr="0033402A">
        <w:rPr>
          <w:rFonts w:ascii="Century Gothic" w:hAnsi="Century Gothic"/>
          <w:sz w:val="20"/>
          <w:lang w:val="en-AU"/>
        </w:rPr>
        <w:t>. 2018</w:t>
      </w:r>
      <w:r w:rsidR="00396560" w:rsidRPr="0033402A">
        <w:rPr>
          <w:rFonts w:ascii="Century Gothic" w:hAnsi="Century Gothic"/>
          <w:sz w:val="20"/>
          <w:lang w:val="en-AU"/>
        </w:rPr>
        <w:t>;</w:t>
      </w:r>
      <w:r w:rsidR="00C77623" w:rsidRPr="0033402A">
        <w:rPr>
          <w:rFonts w:ascii="Century Gothic" w:hAnsi="Century Gothic"/>
          <w:sz w:val="20"/>
          <w:lang w:val="en-AU"/>
        </w:rPr>
        <w:t xml:space="preserve"> </w:t>
      </w:r>
      <w:r w:rsidR="00D94F5D" w:rsidRPr="0033402A">
        <w:rPr>
          <w:rFonts w:ascii="Century Gothic" w:hAnsi="Century Gothic"/>
          <w:sz w:val="20"/>
          <w:lang w:val="en-AU"/>
        </w:rPr>
        <w:t>103(12)</w:t>
      </w:r>
      <w:r w:rsidR="00362F2D" w:rsidRPr="0033402A">
        <w:rPr>
          <w:rFonts w:ascii="Century Gothic" w:hAnsi="Century Gothic"/>
          <w:sz w:val="20"/>
          <w:lang w:val="en-AU"/>
        </w:rPr>
        <w:t>:</w:t>
      </w:r>
      <w:r w:rsidR="00D94F5D" w:rsidRPr="0033402A">
        <w:rPr>
          <w:rFonts w:ascii="Century Gothic" w:hAnsi="Century Gothic"/>
          <w:sz w:val="20"/>
          <w:lang w:val="en-AU"/>
        </w:rPr>
        <w:t>e585-e589</w:t>
      </w:r>
    </w:p>
    <w:p w14:paraId="5A0D73CB" w14:textId="42510CC5"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r w:rsidRPr="0033402A">
        <w:rPr>
          <w:rFonts w:ascii="Century Gothic" w:hAnsi="Century Gothic"/>
          <w:sz w:val="20"/>
          <w:lang w:val="en-AU"/>
        </w:rPr>
        <w:t xml:space="preserve">Degryse S, Bornschein S, </w:t>
      </w:r>
      <w:r w:rsidRPr="0033402A">
        <w:rPr>
          <w:rFonts w:ascii="Century Gothic" w:hAnsi="Century Gothic"/>
          <w:b/>
          <w:sz w:val="20"/>
          <w:lang w:val="en-AU"/>
        </w:rPr>
        <w:t>de Bock CE</w:t>
      </w:r>
      <w:r w:rsidRPr="0033402A">
        <w:rPr>
          <w:rFonts w:ascii="Century Gothic" w:hAnsi="Century Gothic"/>
          <w:sz w:val="20"/>
          <w:lang w:val="en-AU"/>
        </w:rPr>
        <w:t xml:space="preserve">, Leroy E, Vanden </w:t>
      </w:r>
      <w:proofErr w:type="spellStart"/>
      <w:r w:rsidRPr="0033402A">
        <w:rPr>
          <w:rFonts w:ascii="Century Gothic" w:hAnsi="Century Gothic"/>
          <w:sz w:val="20"/>
          <w:lang w:val="en-AU"/>
        </w:rPr>
        <w:t>Bempt</w:t>
      </w:r>
      <w:proofErr w:type="spellEnd"/>
      <w:r w:rsidRPr="0033402A">
        <w:rPr>
          <w:rFonts w:ascii="Century Gothic" w:hAnsi="Century Gothic"/>
          <w:sz w:val="20"/>
          <w:lang w:val="en-AU"/>
        </w:rPr>
        <w:t xml:space="preserve"> M, Demeyer S, Jacobs K, </w:t>
      </w:r>
      <w:proofErr w:type="spellStart"/>
      <w:r w:rsidRPr="0033402A">
        <w:rPr>
          <w:rFonts w:ascii="Century Gothic" w:hAnsi="Century Gothic"/>
          <w:sz w:val="20"/>
          <w:lang w:val="en-AU"/>
        </w:rPr>
        <w:t>Geerdens</w:t>
      </w:r>
      <w:proofErr w:type="spellEnd"/>
      <w:r w:rsidRPr="0033402A">
        <w:rPr>
          <w:rFonts w:ascii="Century Gothic" w:hAnsi="Century Gothic"/>
          <w:sz w:val="20"/>
          <w:lang w:val="en-AU"/>
        </w:rPr>
        <w:t xml:space="preserve"> E, Gielen O, Soulier J, Harrison CJ, Constantinescu SN, Cools J. Mutant JAK3 </w:t>
      </w:r>
      <w:proofErr w:type="spellStart"/>
      <w:r w:rsidRPr="0033402A">
        <w:rPr>
          <w:rFonts w:ascii="Century Gothic" w:hAnsi="Century Gothic"/>
          <w:sz w:val="20"/>
          <w:lang w:val="en-AU"/>
        </w:rPr>
        <w:t>signaling</w:t>
      </w:r>
      <w:proofErr w:type="spellEnd"/>
      <w:r w:rsidRPr="0033402A">
        <w:rPr>
          <w:rFonts w:ascii="Century Gothic" w:hAnsi="Century Gothic"/>
          <w:sz w:val="20"/>
          <w:lang w:val="en-AU"/>
        </w:rPr>
        <w:t xml:space="preserve"> is increased by loss of wild type JAK3 or by acquiring secondary JAK3 mutations in T-ALL. Blood</w:t>
      </w:r>
      <w:r w:rsidR="000E6CC0">
        <w:rPr>
          <w:rFonts w:ascii="Century Gothic" w:hAnsi="Century Gothic"/>
          <w:sz w:val="20"/>
          <w:lang w:val="en-AU"/>
        </w:rPr>
        <w:t>,</w:t>
      </w:r>
      <w:r w:rsidRPr="0033402A">
        <w:rPr>
          <w:rFonts w:ascii="Century Gothic" w:hAnsi="Century Gothic"/>
          <w:sz w:val="20"/>
          <w:lang w:val="en-AU"/>
        </w:rPr>
        <w:t xml:space="preserve"> 2018;</w:t>
      </w:r>
      <w:r w:rsidR="00DA1213" w:rsidRPr="0033402A">
        <w:rPr>
          <w:rFonts w:ascii="Century Gothic" w:hAnsi="Century Gothic"/>
          <w:sz w:val="20"/>
          <w:lang w:val="en-AU"/>
        </w:rPr>
        <w:t xml:space="preserve"> </w:t>
      </w:r>
      <w:r w:rsidRPr="0033402A">
        <w:rPr>
          <w:rFonts w:ascii="Century Gothic" w:hAnsi="Century Gothic"/>
          <w:sz w:val="20"/>
          <w:lang w:val="en-AU"/>
        </w:rPr>
        <w:t xml:space="preserve">131(4):421-425 </w:t>
      </w:r>
    </w:p>
    <w:p w14:paraId="2AE1906D" w14:textId="1FA3503F" w:rsidR="009A0D0D" w:rsidRPr="001F49F3" w:rsidRDefault="009A0D0D"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sz w:val="20"/>
          <w:lang w:val="en-AU"/>
        </w:rPr>
        <w:t xml:space="preserve">Bornschein S, Demeyer S, </w:t>
      </w:r>
      <w:proofErr w:type="spellStart"/>
      <w:r w:rsidRPr="001F49F3">
        <w:rPr>
          <w:rFonts w:ascii="Century Gothic" w:hAnsi="Century Gothic"/>
          <w:sz w:val="20"/>
          <w:lang w:val="en-AU"/>
        </w:rPr>
        <w:t>Stirparo</w:t>
      </w:r>
      <w:proofErr w:type="spellEnd"/>
      <w:r w:rsidRPr="001F49F3">
        <w:rPr>
          <w:rFonts w:ascii="Century Gothic" w:hAnsi="Century Gothic"/>
          <w:sz w:val="20"/>
          <w:lang w:val="en-AU"/>
        </w:rPr>
        <w:t xml:space="preserve"> R, Gielen O, Vicente C, </w:t>
      </w:r>
      <w:proofErr w:type="spellStart"/>
      <w:r w:rsidRPr="001F49F3">
        <w:rPr>
          <w:rFonts w:ascii="Century Gothic" w:hAnsi="Century Gothic"/>
          <w:sz w:val="20"/>
          <w:lang w:val="en-AU"/>
        </w:rPr>
        <w:t>Geerdens</w:t>
      </w:r>
      <w:proofErr w:type="spellEnd"/>
      <w:r w:rsidRPr="001F49F3">
        <w:rPr>
          <w:rFonts w:ascii="Century Gothic" w:hAnsi="Century Gothic"/>
          <w:sz w:val="20"/>
          <w:lang w:val="en-AU"/>
        </w:rPr>
        <w:t xml:space="preserve"> E, Ghesqui</w:t>
      </w:r>
      <w:r w:rsidR="00272220" w:rsidRPr="001F49F3">
        <w:rPr>
          <w:rFonts w:ascii="Century Gothic" w:hAnsi="Century Gothic"/>
          <w:sz w:val="20"/>
          <w:lang w:val="en-AU"/>
        </w:rPr>
        <w:t>è</w:t>
      </w:r>
      <w:r w:rsidRPr="001F49F3">
        <w:rPr>
          <w:rFonts w:ascii="Century Gothic" w:hAnsi="Century Gothic"/>
          <w:sz w:val="20"/>
          <w:lang w:val="en-AU"/>
        </w:rPr>
        <w:t xml:space="preserve">re B, Aerts S, Cools J, </w:t>
      </w:r>
      <w:r w:rsidRPr="001F49F3">
        <w:rPr>
          <w:rFonts w:ascii="Century Gothic" w:hAnsi="Century Gothic"/>
          <w:b/>
          <w:sz w:val="20"/>
          <w:lang w:val="en-AU"/>
        </w:rPr>
        <w:t>de Bock CE</w:t>
      </w:r>
      <w:r w:rsidRPr="001F49F3">
        <w:rPr>
          <w:rFonts w:ascii="Century Gothic" w:hAnsi="Century Gothic"/>
          <w:sz w:val="20"/>
          <w:lang w:val="en-AU"/>
        </w:rPr>
        <w:t xml:space="preserve">. Defining the molecular basis of oncogenic cooperation between TAL1 expression and </w:t>
      </w:r>
      <w:proofErr w:type="spellStart"/>
      <w:r w:rsidRPr="001F49F3">
        <w:rPr>
          <w:rFonts w:ascii="Century Gothic" w:hAnsi="Century Gothic"/>
          <w:sz w:val="20"/>
          <w:lang w:val="en-AU"/>
        </w:rPr>
        <w:t>Pten</w:t>
      </w:r>
      <w:proofErr w:type="spellEnd"/>
      <w:r w:rsidRPr="001F49F3">
        <w:rPr>
          <w:rFonts w:ascii="Century Gothic" w:hAnsi="Century Gothic"/>
          <w:sz w:val="20"/>
          <w:lang w:val="en-AU"/>
        </w:rPr>
        <w:t xml:space="preserve"> deletion in T-ALL using a novel pro-T cell model system. Leukemia</w:t>
      </w:r>
      <w:r w:rsidR="000E6CC0">
        <w:rPr>
          <w:rFonts w:ascii="Century Gothic" w:hAnsi="Century Gothic"/>
          <w:sz w:val="20"/>
          <w:lang w:val="en-AU"/>
        </w:rPr>
        <w:t>,</w:t>
      </w:r>
      <w:r w:rsidRPr="001F49F3">
        <w:rPr>
          <w:rFonts w:ascii="Century Gothic" w:hAnsi="Century Gothic"/>
          <w:sz w:val="20"/>
          <w:lang w:val="en-AU"/>
        </w:rPr>
        <w:t xml:space="preserve"> 2018; 32(4):941-951</w:t>
      </w:r>
    </w:p>
    <w:p w14:paraId="71E44B94" w14:textId="59902E5D" w:rsidR="009A0D0D" w:rsidRPr="001F49F3" w:rsidRDefault="009A0D0D"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sz w:val="20"/>
          <w:lang w:val="en-AU"/>
        </w:rPr>
        <w:t>Degryse S*,</w:t>
      </w:r>
      <w:r w:rsidRPr="001F49F3">
        <w:rPr>
          <w:rFonts w:ascii="Century Gothic" w:hAnsi="Century Gothic"/>
          <w:b/>
          <w:sz w:val="20"/>
          <w:lang w:val="en-AU"/>
        </w:rPr>
        <w:t xml:space="preserve"> de Bock CE</w:t>
      </w:r>
      <w:r w:rsidRPr="001F49F3">
        <w:rPr>
          <w:rFonts w:ascii="Century Gothic" w:hAnsi="Century Gothic"/>
          <w:sz w:val="20"/>
          <w:lang w:val="en-AU"/>
        </w:rPr>
        <w:t>*</w:t>
      </w:r>
      <w:r w:rsidRPr="001F49F3">
        <w:rPr>
          <w:rFonts w:ascii="Century Gothic" w:hAnsi="Century Gothic"/>
          <w:b/>
          <w:sz w:val="20"/>
          <w:lang w:val="en-AU"/>
        </w:rPr>
        <w:t xml:space="preserve">, </w:t>
      </w:r>
      <w:r w:rsidRPr="001F49F3">
        <w:rPr>
          <w:rFonts w:ascii="Century Gothic" w:hAnsi="Century Gothic"/>
          <w:sz w:val="20"/>
          <w:lang w:val="en-AU"/>
        </w:rPr>
        <w:t xml:space="preserve">Demeyer S, Govaerts I, Bornschein S, Verbeke D, Jacobs K, </w:t>
      </w:r>
      <w:proofErr w:type="spellStart"/>
      <w:r w:rsidRPr="001F49F3">
        <w:rPr>
          <w:rFonts w:ascii="Century Gothic" w:hAnsi="Century Gothic"/>
          <w:sz w:val="20"/>
          <w:lang w:val="en-AU"/>
        </w:rPr>
        <w:t>Binos</w:t>
      </w:r>
      <w:proofErr w:type="spellEnd"/>
      <w:r w:rsidRPr="001F49F3">
        <w:rPr>
          <w:rFonts w:ascii="Century Gothic" w:hAnsi="Century Gothic"/>
          <w:sz w:val="20"/>
          <w:lang w:val="en-AU"/>
        </w:rPr>
        <w:t xml:space="preserve"> S, Skerrett-Byrne DA, Murray HC, </w:t>
      </w:r>
      <w:proofErr w:type="spellStart"/>
      <w:r w:rsidRPr="001F49F3">
        <w:rPr>
          <w:rFonts w:ascii="Century Gothic" w:hAnsi="Century Gothic"/>
          <w:sz w:val="20"/>
          <w:lang w:val="en-AU"/>
        </w:rPr>
        <w:t>Verrills</w:t>
      </w:r>
      <w:proofErr w:type="spellEnd"/>
      <w:r w:rsidRPr="001F49F3">
        <w:rPr>
          <w:rFonts w:ascii="Century Gothic" w:hAnsi="Century Gothic"/>
          <w:sz w:val="20"/>
          <w:lang w:val="en-AU"/>
        </w:rPr>
        <w:t xml:space="preserve"> NM, Van </w:t>
      </w:r>
      <w:proofErr w:type="spellStart"/>
      <w:r w:rsidRPr="001F49F3">
        <w:rPr>
          <w:rFonts w:ascii="Century Gothic" w:hAnsi="Century Gothic"/>
          <w:sz w:val="20"/>
          <w:lang w:val="en-AU"/>
        </w:rPr>
        <w:t>Vlierberghe</w:t>
      </w:r>
      <w:proofErr w:type="spellEnd"/>
      <w:r w:rsidRPr="001F49F3">
        <w:rPr>
          <w:rFonts w:ascii="Century Gothic" w:hAnsi="Century Gothic"/>
          <w:sz w:val="20"/>
          <w:lang w:val="en-AU"/>
        </w:rPr>
        <w:t xml:space="preserve"> P, Cools J, Dun MD. Mutant JAK3 </w:t>
      </w:r>
      <w:proofErr w:type="spellStart"/>
      <w:r w:rsidRPr="001F49F3">
        <w:rPr>
          <w:rFonts w:ascii="Century Gothic" w:hAnsi="Century Gothic"/>
          <w:sz w:val="20"/>
          <w:lang w:val="en-AU"/>
        </w:rPr>
        <w:t>phosphoproteomic</w:t>
      </w:r>
      <w:proofErr w:type="spellEnd"/>
      <w:r w:rsidRPr="001F49F3">
        <w:rPr>
          <w:rFonts w:ascii="Century Gothic" w:hAnsi="Century Gothic"/>
          <w:sz w:val="20"/>
          <w:lang w:val="en-AU"/>
        </w:rPr>
        <w:t xml:space="preserve"> profiling predicts synergism between JAK3 inhibitors and MEK/BCL2 inhibitors for the treatment of T-cell acute lymphoblastic leukemia. Leukemia</w:t>
      </w:r>
      <w:r w:rsidR="000E6CC0">
        <w:rPr>
          <w:rFonts w:ascii="Century Gothic" w:hAnsi="Century Gothic"/>
          <w:sz w:val="20"/>
          <w:lang w:val="en-AU"/>
        </w:rPr>
        <w:t>,</w:t>
      </w:r>
      <w:r w:rsidRPr="001F49F3">
        <w:rPr>
          <w:rFonts w:ascii="Century Gothic" w:hAnsi="Century Gothic"/>
          <w:sz w:val="20"/>
          <w:lang w:val="en-AU"/>
        </w:rPr>
        <w:t xml:space="preserve"> 2018; 32(3):788-800 (*Equal Authorship)</w:t>
      </w:r>
    </w:p>
    <w:p w14:paraId="554D8B23" w14:textId="052D5FCD" w:rsidR="007F6E7F" w:rsidRPr="0033402A" w:rsidRDefault="007F6E7F" w:rsidP="007512FC">
      <w:pPr>
        <w:pStyle w:val="ListParagraph"/>
        <w:numPr>
          <w:ilvl w:val="0"/>
          <w:numId w:val="15"/>
        </w:numPr>
        <w:ind w:left="567" w:hanging="567"/>
        <w:contextualSpacing w:val="0"/>
        <w:jc w:val="both"/>
        <w:rPr>
          <w:rFonts w:ascii="Century Gothic" w:hAnsi="Century Gothic"/>
          <w:b/>
          <w:bCs/>
          <w:sz w:val="20"/>
          <w:lang w:val="en-AU"/>
        </w:rPr>
      </w:pPr>
      <w:r w:rsidRPr="0033402A">
        <w:rPr>
          <w:rFonts w:ascii="Century Gothic" w:hAnsi="Century Gothic"/>
          <w:sz w:val="20"/>
          <w:lang w:val="en-AU"/>
        </w:rPr>
        <w:t xml:space="preserve">Pajic M, Froio D, Daly S, </w:t>
      </w:r>
      <w:proofErr w:type="spellStart"/>
      <w:r w:rsidRPr="0033402A">
        <w:rPr>
          <w:rFonts w:ascii="Century Gothic" w:hAnsi="Century Gothic"/>
          <w:sz w:val="20"/>
          <w:lang w:val="en-AU"/>
        </w:rPr>
        <w:t>Doculara</w:t>
      </w:r>
      <w:proofErr w:type="spellEnd"/>
      <w:r w:rsidRPr="0033402A">
        <w:rPr>
          <w:rFonts w:ascii="Century Gothic" w:hAnsi="Century Gothic"/>
          <w:sz w:val="20"/>
          <w:lang w:val="en-AU"/>
        </w:rPr>
        <w:t xml:space="preserve"> L, Millar E, Graham PH, Drury </w:t>
      </w:r>
      <w:r w:rsidR="006C1F99" w:rsidRPr="0033402A">
        <w:rPr>
          <w:rFonts w:ascii="Century Gothic" w:hAnsi="Century Gothic"/>
          <w:sz w:val="20"/>
          <w:lang w:val="en-AU"/>
        </w:rPr>
        <w:t>A, Steinmann</w:t>
      </w:r>
      <w:r w:rsidRPr="0033402A">
        <w:rPr>
          <w:rFonts w:ascii="Century Gothic" w:hAnsi="Century Gothic"/>
          <w:sz w:val="20"/>
          <w:lang w:val="en-AU"/>
        </w:rPr>
        <w:t xml:space="preserve"> A, </w:t>
      </w:r>
      <w:r w:rsidRPr="0033402A">
        <w:rPr>
          <w:rFonts w:ascii="Century Gothic" w:hAnsi="Century Gothic"/>
          <w:b/>
          <w:sz w:val="20"/>
          <w:lang w:val="en-AU"/>
        </w:rPr>
        <w:t>de Bock CE</w:t>
      </w:r>
      <w:r w:rsidRPr="0033402A">
        <w:rPr>
          <w:rFonts w:ascii="Century Gothic" w:hAnsi="Century Gothic"/>
          <w:sz w:val="20"/>
          <w:lang w:val="en-AU"/>
        </w:rPr>
        <w:t xml:space="preserve">, </w:t>
      </w:r>
      <w:proofErr w:type="spellStart"/>
      <w:r w:rsidRPr="0033402A">
        <w:rPr>
          <w:rFonts w:ascii="Century Gothic" w:hAnsi="Century Gothic"/>
          <w:sz w:val="20"/>
          <w:lang w:val="en-AU"/>
        </w:rPr>
        <w:t>Boulghourjian</w:t>
      </w:r>
      <w:proofErr w:type="spellEnd"/>
      <w:r w:rsidRPr="0033402A">
        <w:rPr>
          <w:rFonts w:ascii="Century Gothic" w:hAnsi="Century Gothic"/>
          <w:sz w:val="20"/>
          <w:lang w:val="en-AU"/>
        </w:rPr>
        <w:t xml:space="preserve"> A, Zaratzian A, Carroll S, Toohey </w:t>
      </w:r>
      <w:r w:rsidR="006C1F99" w:rsidRPr="0033402A">
        <w:rPr>
          <w:rFonts w:ascii="Century Gothic" w:hAnsi="Century Gothic"/>
          <w:sz w:val="20"/>
          <w:lang w:val="en-AU"/>
        </w:rPr>
        <w:t>J, O’Toole</w:t>
      </w:r>
      <w:r w:rsidRPr="0033402A">
        <w:rPr>
          <w:rFonts w:ascii="Century Gothic" w:hAnsi="Century Gothic"/>
          <w:sz w:val="20"/>
          <w:lang w:val="en-AU"/>
        </w:rPr>
        <w:t xml:space="preserve">1 SA, Harris AL, Buffa FM, Gee HE, Hollway GE, Molloy TJ. miR-139-5p modulates radiotherapy resistance in breast cancer by repressing multiple gene networks of DNA repair and ROS </w:t>
      </w:r>
      <w:proofErr w:type="spellStart"/>
      <w:r w:rsidRPr="0033402A">
        <w:rPr>
          <w:rFonts w:ascii="Century Gothic" w:hAnsi="Century Gothic"/>
          <w:sz w:val="20"/>
          <w:lang w:val="en-AU"/>
        </w:rPr>
        <w:t>defense</w:t>
      </w:r>
      <w:proofErr w:type="spellEnd"/>
      <w:r w:rsidRPr="0033402A">
        <w:rPr>
          <w:rFonts w:ascii="Century Gothic" w:hAnsi="Century Gothic"/>
          <w:sz w:val="20"/>
          <w:lang w:val="en-AU"/>
        </w:rPr>
        <w:t>. Cancer Res</w:t>
      </w:r>
      <w:r w:rsidR="000E6CC0">
        <w:rPr>
          <w:rFonts w:ascii="Century Gothic" w:hAnsi="Century Gothic"/>
          <w:sz w:val="20"/>
          <w:lang w:val="en-AU"/>
        </w:rPr>
        <w:t>,</w:t>
      </w:r>
      <w:r w:rsidRPr="0033402A">
        <w:rPr>
          <w:rFonts w:ascii="Century Gothic" w:hAnsi="Century Gothic"/>
          <w:sz w:val="20"/>
          <w:lang w:val="en-AU"/>
        </w:rPr>
        <w:t xml:space="preserve"> 2018;</w:t>
      </w:r>
      <w:r w:rsidR="00DA1213" w:rsidRPr="0033402A">
        <w:rPr>
          <w:rFonts w:ascii="Century Gothic" w:hAnsi="Century Gothic"/>
          <w:sz w:val="20"/>
          <w:lang w:val="en-AU"/>
        </w:rPr>
        <w:t xml:space="preserve"> </w:t>
      </w:r>
      <w:r w:rsidRPr="0033402A">
        <w:rPr>
          <w:rFonts w:ascii="Century Gothic" w:hAnsi="Century Gothic"/>
          <w:sz w:val="20"/>
          <w:lang w:val="en-AU"/>
        </w:rPr>
        <w:t>78(2):501-515</w:t>
      </w:r>
    </w:p>
    <w:p w14:paraId="116975DF" w14:textId="7AB3D68B" w:rsidR="007F6E7F" w:rsidRPr="001F49F3" w:rsidRDefault="007F6E7F"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b/>
          <w:sz w:val="20"/>
          <w:lang w:val="en-AU"/>
        </w:rPr>
        <w:t>de Bock CE</w:t>
      </w:r>
      <w:r w:rsidRPr="001F49F3">
        <w:rPr>
          <w:rFonts w:ascii="Century Gothic" w:hAnsi="Century Gothic"/>
          <w:sz w:val="20"/>
          <w:lang w:val="en-AU"/>
        </w:rPr>
        <w:t xml:space="preserve">, Hughes MR, Snyder K, Alley S, </w:t>
      </w:r>
      <w:proofErr w:type="spellStart"/>
      <w:r w:rsidRPr="001F49F3">
        <w:rPr>
          <w:rFonts w:ascii="Century Gothic" w:hAnsi="Century Gothic"/>
          <w:sz w:val="20"/>
          <w:lang w:val="en-AU"/>
        </w:rPr>
        <w:t>Sadeqzadeh</w:t>
      </w:r>
      <w:proofErr w:type="spellEnd"/>
      <w:r w:rsidRPr="001F49F3">
        <w:rPr>
          <w:rFonts w:ascii="Century Gothic" w:hAnsi="Century Gothic"/>
          <w:sz w:val="20"/>
          <w:lang w:val="en-AU"/>
        </w:rPr>
        <w:t xml:space="preserve"> E, Dun MD, </w:t>
      </w:r>
      <w:proofErr w:type="spellStart"/>
      <w:r w:rsidRPr="001F49F3">
        <w:rPr>
          <w:rFonts w:ascii="Century Gothic" w:hAnsi="Century Gothic"/>
          <w:sz w:val="20"/>
          <w:lang w:val="en-AU"/>
        </w:rPr>
        <w:t>McNagny</w:t>
      </w:r>
      <w:proofErr w:type="spellEnd"/>
      <w:r w:rsidRPr="001F49F3">
        <w:rPr>
          <w:rFonts w:ascii="Century Gothic" w:hAnsi="Century Gothic"/>
          <w:sz w:val="20"/>
          <w:lang w:val="en-AU"/>
        </w:rPr>
        <w:t xml:space="preserve"> KM, Molloy TJ, </w:t>
      </w:r>
      <w:proofErr w:type="spellStart"/>
      <w:r w:rsidRPr="001F49F3">
        <w:rPr>
          <w:rFonts w:ascii="Century Gothic" w:hAnsi="Century Gothic"/>
          <w:sz w:val="20"/>
          <w:lang w:val="en-AU"/>
        </w:rPr>
        <w:t>Hondermarck</w:t>
      </w:r>
      <w:proofErr w:type="spellEnd"/>
      <w:r w:rsidRPr="001F49F3">
        <w:rPr>
          <w:rFonts w:ascii="Century Gothic" w:hAnsi="Century Gothic"/>
          <w:sz w:val="20"/>
          <w:lang w:val="en-AU"/>
        </w:rPr>
        <w:t xml:space="preserve"> H, Thorne RF. Protein interaction screening identifies SH3RF1 as a new regulator of FAT1 protein levels. FEBS Lett</w:t>
      </w:r>
      <w:r w:rsidR="006F5E07">
        <w:rPr>
          <w:rFonts w:ascii="Century Gothic" w:hAnsi="Century Gothic"/>
          <w:sz w:val="20"/>
          <w:lang w:val="en-AU"/>
        </w:rPr>
        <w:t>,</w:t>
      </w:r>
      <w:r w:rsidRPr="001F49F3">
        <w:rPr>
          <w:rFonts w:ascii="Century Gothic" w:hAnsi="Century Gothic"/>
          <w:sz w:val="20"/>
          <w:lang w:val="en-AU"/>
        </w:rPr>
        <w:t xml:space="preserve"> 2017;</w:t>
      </w:r>
      <w:r w:rsidR="00DA1213" w:rsidRPr="001F49F3">
        <w:rPr>
          <w:rFonts w:ascii="Century Gothic" w:hAnsi="Century Gothic"/>
          <w:sz w:val="20"/>
          <w:lang w:val="en-AU"/>
        </w:rPr>
        <w:t xml:space="preserve"> </w:t>
      </w:r>
      <w:r w:rsidRPr="001F49F3">
        <w:rPr>
          <w:rFonts w:ascii="Century Gothic" w:hAnsi="Century Gothic"/>
          <w:sz w:val="20"/>
          <w:lang w:val="en-AU"/>
        </w:rPr>
        <w:t>591(4):667-678</w:t>
      </w:r>
    </w:p>
    <w:p w14:paraId="2409C107" w14:textId="427C6A61" w:rsidR="007F6E7F" w:rsidRPr="0033402A" w:rsidRDefault="007F6E7F" w:rsidP="007512FC">
      <w:pPr>
        <w:pStyle w:val="ListParagraph"/>
        <w:numPr>
          <w:ilvl w:val="0"/>
          <w:numId w:val="15"/>
        </w:numPr>
        <w:ind w:left="567" w:hanging="567"/>
        <w:contextualSpacing w:val="0"/>
        <w:jc w:val="both"/>
        <w:rPr>
          <w:rFonts w:ascii="Century Gothic" w:hAnsi="Century Gothic"/>
          <w:bCs/>
          <w:sz w:val="20"/>
          <w:lang w:val="en-AU"/>
        </w:rPr>
      </w:pPr>
      <w:proofErr w:type="spellStart"/>
      <w:r w:rsidRPr="0033402A">
        <w:rPr>
          <w:rFonts w:ascii="Century Gothic" w:hAnsi="Century Gothic"/>
          <w:bCs/>
          <w:sz w:val="20"/>
          <w:lang w:val="en-AU"/>
        </w:rPr>
        <w:t>Dagklis</w:t>
      </w:r>
      <w:proofErr w:type="spellEnd"/>
      <w:r w:rsidRPr="0033402A">
        <w:rPr>
          <w:rFonts w:ascii="Century Gothic" w:hAnsi="Century Gothic"/>
          <w:bCs/>
          <w:sz w:val="20"/>
          <w:lang w:val="en-AU"/>
        </w:rPr>
        <w:t xml:space="preserve"> A, Demeyer S, De Bie J, Radaelli E, Pauwels D, Degryse S, Gielen O, Vicente C, </w:t>
      </w:r>
      <w:proofErr w:type="spellStart"/>
      <w:r w:rsidRPr="0033402A">
        <w:rPr>
          <w:rFonts w:ascii="Century Gothic" w:hAnsi="Century Gothic"/>
          <w:bCs/>
          <w:sz w:val="20"/>
          <w:lang w:val="en-AU"/>
        </w:rPr>
        <w:t>Vandepoel</w:t>
      </w:r>
      <w:proofErr w:type="spellEnd"/>
      <w:r w:rsidRPr="0033402A">
        <w:rPr>
          <w:rFonts w:ascii="Century Gothic" w:hAnsi="Century Gothic"/>
          <w:bCs/>
          <w:sz w:val="20"/>
          <w:lang w:val="en-AU"/>
        </w:rPr>
        <w:t xml:space="preserve"> R, </w:t>
      </w:r>
      <w:proofErr w:type="spellStart"/>
      <w:r w:rsidRPr="0033402A">
        <w:rPr>
          <w:rFonts w:ascii="Century Gothic" w:hAnsi="Century Gothic"/>
          <w:bCs/>
          <w:sz w:val="20"/>
          <w:lang w:val="en-AU"/>
        </w:rPr>
        <w:t>Geerdens</w:t>
      </w:r>
      <w:proofErr w:type="spellEnd"/>
      <w:r w:rsidRPr="0033402A">
        <w:rPr>
          <w:rFonts w:ascii="Century Gothic" w:hAnsi="Century Gothic"/>
          <w:bCs/>
          <w:sz w:val="20"/>
          <w:lang w:val="en-AU"/>
        </w:rPr>
        <w:t xml:space="preserve"> E, </w:t>
      </w:r>
      <w:proofErr w:type="spellStart"/>
      <w:r w:rsidRPr="0033402A">
        <w:rPr>
          <w:rFonts w:ascii="Century Gothic" w:hAnsi="Century Gothic"/>
          <w:bCs/>
          <w:sz w:val="20"/>
          <w:lang w:val="en-AU"/>
        </w:rPr>
        <w:t>Uyttebroeck</w:t>
      </w:r>
      <w:proofErr w:type="spellEnd"/>
      <w:r w:rsidRPr="0033402A">
        <w:rPr>
          <w:rFonts w:ascii="Century Gothic" w:hAnsi="Century Gothic"/>
          <w:bCs/>
          <w:sz w:val="20"/>
          <w:lang w:val="en-AU"/>
        </w:rPr>
        <w:t xml:space="preserve"> A, Boeckx N, </w:t>
      </w:r>
      <w:r w:rsidRPr="0033402A">
        <w:rPr>
          <w:rFonts w:ascii="Century Gothic" w:hAnsi="Century Gothic"/>
          <w:b/>
          <w:bCs/>
          <w:sz w:val="20"/>
          <w:lang w:val="en-AU"/>
        </w:rPr>
        <w:t>de Bock CE</w:t>
      </w:r>
      <w:r w:rsidRPr="0033402A">
        <w:rPr>
          <w:rFonts w:ascii="Century Gothic" w:hAnsi="Century Gothic"/>
          <w:bCs/>
          <w:sz w:val="20"/>
          <w:lang w:val="en-AU"/>
        </w:rPr>
        <w:t>, Cools J. Hedgehog pathway activation in T-cell acute lymphoblastic leukemia predicts response to SMO and GLI1 inhibitors. Blood</w:t>
      </w:r>
      <w:r w:rsidR="006F5E07">
        <w:rPr>
          <w:rFonts w:ascii="Century Gothic" w:hAnsi="Century Gothic"/>
          <w:bCs/>
          <w:sz w:val="20"/>
          <w:lang w:val="en-AU"/>
        </w:rPr>
        <w:t>,</w:t>
      </w:r>
      <w:r w:rsidRPr="0033402A">
        <w:rPr>
          <w:rFonts w:ascii="Century Gothic" w:hAnsi="Century Gothic"/>
          <w:bCs/>
          <w:sz w:val="20"/>
          <w:lang w:val="en-AU"/>
        </w:rPr>
        <w:t xml:space="preserve"> 2016;128(23):2642-2654</w:t>
      </w:r>
    </w:p>
    <w:p w14:paraId="780AF67A" w14:textId="25E001E2" w:rsidR="007F6E7F" w:rsidRPr="001F49F3" w:rsidRDefault="007F6E7F" w:rsidP="007512FC">
      <w:pPr>
        <w:pStyle w:val="ListParagraph"/>
        <w:numPr>
          <w:ilvl w:val="0"/>
          <w:numId w:val="15"/>
        </w:numPr>
        <w:ind w:left="567" w:hanging="567"/>
        <w:contextualSpacing w:val="0"/>
        <w:jc w:val="both"/>
        <w:rPr>
          <w:rFonts w:ascii="Century Gothic" w:hAnsi="Century Gothic"/>
          <w:color w:val="000000" w:themeColor="text1"/>
          <w:sz w:val="20"/>
          <w:lang w:val="en-AU"/>
        </w:rPr>
      </w:pPr>
      <w:r w:rsidRPr="001F49F3">
        <w:rPr>
          <w:rFonts w:ascii="Century Gothic" w:hAnsi="Century Gothic"/>
          <w:b/>
          <w:sz w:val="20"/>
          <w:lang w:val="en-AU"/>
        </w:rPr>
        <w:t xml:space="preserve">de Bock CE, </w:t>
      </w:r>
      <w:r w:rsidRPr="001F49F3">
        <w:rPr>
          <w:rFonts w:ascii="Century Gothic" w:hAnsi="Century Gothic"/>
          <w:sz w:val="20"/>
          <w:lang w:val="en-AU"/>
        </w:rPr>
        <w:t>Thorne RF. Cell Biology: A mitochondrial brake on vascular repair,</w:t>
      </w:r>
      <w:r w:rsidRPr="001F49F3">
        <w:rPr>
          <w:rFonts w:ascii="Century Gothic" w:hAnsi="Century Gothic"/>
          <w:b/>
          <w:sz w:val="20"/>
          <w:lang w:val="en-AU"/>
        </w:rPr>
        <w:t xml:space="preserve"> </w:t>
      </w:r>
      <w:r w:rsidRPr="001F49F3">
        <w:rPr>
          <w:rFonts w:ascii="Century Gothic" w:hAnsi="Century Gothic"/>
          <w:sz w:val="20"/>
          <w:lang w:val="en-AU"/>
        </w:rPr>
        <w:t>Nature</w:t>
      </w:r>
      <w:r w:rsidR="006F5E07">
        <w:rPr>
          <w:rFonts w:ascii="Century Gothic" w:hAnsi="Century Gothic"/>
          <w:sz w:val="20"/>
          <w:lang w:val="en-AU"/>
        </w:rPr>
        <w:t>,</w:t>
      </w:r>
      <w:r w:rsidRPr="001F49F3">
        <w:rPr>
          <w:rFonts w:ascii="Century Gothic" w:hAnsi="Century Gothic"/>
          <w:sz w:val="20"/>
          <w:lang w:val="en-AU"/>
        </w:rPr>
        <w:t xml:space="preserve"> 2016;</w:t>
      </w:r>
      <w:r w:rsidR="00DA1213" w:rsidRPr="001F49F3">
        <w:rPr>
          <w:rFonts w:ascii="Century Gothic" w:hAnsi="Century Gothic"/>
          <w:sz w:val="20"/>
          <w:lang w:val="en-AU"/>
        </w:rPr>
        <w:t xml:space="preserve"> </w:t>
      </w:r>
      <w:r w:rsidRPr="001F49F3">
        <w:rPr>
          <w:rFonts w:ascii="Century Gothic" w:hAnsi="Century Gothic"/>
          <w:sz w:val="20"/>
          <w:lang w:val="en-AU"/>
        </w:rPr>
        <w:t xml:space="preserve">539(7630):503-505 </w:t>
      </w:r>
    </w:p>
    <w:p w14:paraId="3C2DD738" w14:textId="4430F2E8"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hyperlink r:id="rId8" w:history="1">
        <w:r w:rsidRPr="0033402A">
          <w:rPr>
            <w:rStyle w:val="Hyperlink"/>
            <w:rFonts w:ascii="Century Gothic" w:hAnsi="Century Gothic"/>
            <w:color w:val="000000" w:themeColor="text1"/>
            <w:sz w:val="20"/>
            <w:u w:val="none"/>
            <w:lang w:val="en-AU"/>
          </w:rPr>
          <w:t xml:space="preserve">Vanden </w:t>
        </w:r>
        <w:proofErr w:type="spellStart"/>
        <w:r w:rsidRPr="0033402A">
          <w:rPr>
            <w:rStyle w:val="Hyperlink"/>
            <w:rFonts w:ascii="Century Gothic" w:hAnsi="Century Gothic"/>
            <w:color w:val="000000" w:themeColor="text1"/>
            <w:sz w:val="20"/>
            <w:u w:val="none"/>
            <w:lang w:val="en-AU"/>
          </w:rPr>
          <w:t>Bempt</w:t>
        </w:r>
        <w:proofErr w:type="spellEnd"/>
        <w:r w:rsidRPr="0033402A">
          <w:rPr>
            <w:rStyle w:val="Hyperlink"/>
            <w:rFonts w:ascii="Century Gothic" w:hAnsi="Century Gothic"/>
            <w:color w:val="000000" w:themeColor="text1"/>
            <w:sz w:val="20"/>
            <w:u w:val="none"/>
            <w:lang w:val="en-AU"/>
          </w:rPr>
          <w:t xml:space="preserve"> M</w:t>
        </w:r>
      </w:hyperlink>
      <w:r w:rsidRPr="0033402A">
        <w:rPr>
          <w:rFonts w:ascii="Century Gothic" w:hAnsi="Century Gothic"/>
          <w:color w:val="000000" w:themeColor="text1"/>
          <w:sz w:val="20"/>
          <w:lang w:val="en-AU"/>
        </w:rPr>
        <w:t xml:space="preserve">, </w:t>
      </w:r>
      <w:hyperlink r:id="rId9" w:history="1">
        <w:r w:rsidRPr="0033402A">
          <w:rPr>
            <w:rStyle w:val="Hyperlink"/>
            <w:rFonts w:ascii="Century Gothic" w:hAnsi="Century Gothic"/>
            <w:color w:val="000000" w:themeColor="text1"/>
            <w:sz w:val="20"/>
            <w:u w:val="none"/>
            <w:lang w:val="en-AU"/>
          </w:rPr>
          <w:t>Demeyer S</w:t>
        </w:r>
      </w:hyperlink>
      <w:r w:rsidRPr="0033402A">
        <w:rPr>
          <w:rFonts w:ascii="Century Gothic" w:hAnsi="Century Gothic"/>
          <w:color w:val="000000" w:themeColor="text1"/>
          <w:sz w:val="20"/>
          <w:lang w:val="en-AU"/>
        </w:rPr>
        <w:t xml:space="preserve">, </w:t>
      </w:r>
      <w:hyperlink r:id="rId10" w:history="1">
        <w:proofErr w:type="spellStart"/>
        <w:r w:rsidRPr="0033402A">
          <w:rPr>
            <w:rStyle w:val="Hyperlink"/>
            <w:rFonts w:ascii="Century Gothic" w:hAnsi="Century Gothic"/>
            <w:color w:val="000000" w:themeColor="text1"/>
            <w:sz w:val="20"/>
            <w:u w:val="none"/>
            <w:lang w:val="en-AU"/>
          </w:rPr>
          <w:t>Mentens</w:t>
        </w:r>
        <w:proofErr w:type="spellEnd"/>
        <w:r w:rsidRPr="0033402A">
          <w:rPr>
            <w:rStyle w:val="Hyperlink"/>
            <w:rFonts w:ascii="Century Gothic" w:hAnsi="Century Gothic"/>
            <w:color w:val="000000" w:themeColor="text1"/>
            <w:sz w:val="20"/>
            <w:u w:val="none"/>
            <w:lang w:val="en-AU"/>
          </w:rPr>
          <w:t xml:space="preserve"> N</w:t>
        </w:r>
      </w:hyperlink>
      <w:r w:rsidRPr="0033402A">
        <w:rPr>
          <w:rFonts w:ascii="Century Gothic" w:hAnsi="Century Gothic"/>
          <w:color w:val="000000" w:themeColor="text1"/>
          <w:sz w:val="20"/>
          <w:lang w:val="en-AU"/>
        </w:rPr>
        <w:t xml:space="preserve">, </w:t>
      </w:r>
      <w:hyperlink r:id="rId11" w:history="1">
        <w:proofErr w:type="spellStart"/>
        <w:r w:rsidRPr="0033402A">
          <w:rPr>
            <w:rStyle w:val="Hyperlink"/>
            <w:rFonts w:ascii="Century Gothic" w:hAnsi="Century Gothic"/>
            <w:color w:val="000000" w:themeColor="text1"/>
            <w:sz w:val="20"/>
            <w:u w:val="none"/>
            <w:lang w:val="en-AU"/>
          </w:rPr>
          <w:t>Geerdens</w:t>
        </w:r>
        <w:proofErr w:type="spellEnd"/>
        <w:r w:rsidRPr="0033402A">
          <w:rPr>
            <w:rStyle w:val="Hyperlink"/>
            <w:rFonts w:ascii="Century Gothic" w:hAnsi="Century Gothic"/>
            <w:color w:val="000000" w:themeColor="text1"/>
            <w:sz w:val="20"/>
            <w:u w:val="none"/>
            <w:lang w:val="en-AU"/>
          </w:rPr>
          <w:t xml:space="preserve"> E</w:t>
        </w:r>
      </w:hyperlink>
      <w:r w:rsidRPr="0033402A">
        <w:rPr>
          <w:rFonts w:ascii="Century Gothic" w:hAnsi="Century Gothic"/>
          <w:color w:val="000000" w:themeColor="text1"/>
          <w:sz w:val="20"/>
          <w:lang w:val="en-AU"/>
        </w:rPr>
        <w:t xml:space="preserve">, </w:t>
      </w:r>
      <w:hyperlink r:id="rId12" w:history="1">
        <w:r w:rsidRPr="0033402A">
          <w:rPr>
            <w:rStyle w:val="Hyperlink"/>
            <w:rFonts w:ascii="Century Gothic" w:hAnsi="Century Gothic"/>
            <w:b/>
            <w:color w:val="000000" w:themeColor="text1"/>
            <w:sz w:val="20"/>
            <w:u w:val="none"/>
            <w:lang w:val="en-AU"/>
          </w:rPr>
          <w:t>de Bock CE</w:t>
        </w:r>
      </w:hyperlink>
      <w:r w:rsidRPr="0033402A">
        <w:rPr>
          <w:rFonts w:ascii="Century Gothic" w:hAnsi="Century Gothic"/>
          <w:color w:val="000000" w:themeColor="text1"/>
          <w:sz w:val="20"/>
          <w:lang w:val="en-AU"/>
        </w:rPr>
        <w:t xml:space="preserve">, </w:t>
      </w:r>
      <w:hyperlink r:id="rId13" w:history="1">
        <w:r w:rsidRPr="0033402A">
          <w:rPr>
            <w:rStyle w:val="Hyperlink"/>
            <w:rFonts w:ascii="Century Gothic" w:hAnsi="Century Gothic"/>
            <w:color w:val="000000" w:themeColor="text1"/>
            <w:sz w:val="20"/>
            <w:u w:val="none"/>
            <w:lang w:val="en-AU"/>
          </w:rPr>
          <w:t>Wlodarska I</w:t>
        </w:r>
      </w:hyperlink>
      <w:r w:rsidRPr="0033402A">
        <w:rPr>
          <w:rFonts w:ascii="Century Gothic" w:hAnsi="Century Gothic"/>
          <w:color w:val="000000" w:themeColor="text1"/>
          <w:sz w:val="20"/>
          <w:lang w:val="en-AU"/>
        </w:rPr>
        <w:t xml:space="preserve">, </w:t>
      </w:r>
      <w:hyperlink r:id="rId14" w:history="1">
        <w:r w:rsidRPr="0033402A">
          <w:rPr>
            <w:rStyle w:val="Hyperlink"/>
            <w:rFonts w:ascii="Century Gothic" w:hAnsi="Century Gothic"/>
            <w:color w:val="000000" w:themeColor="text1"/>
            <w:sz w:val="20"/>
            <w:u w:val="none"/>
            <w:lang w:val="en-AU"/>
          </w:rPr>
          <w:t>Cools J</w:t>
        </w:r>
      </w:hyperlink>
      <w:r w:rsidRPr="0033402A">
        <w:rPr>
          <w:rFonts w:ascii="Century Gothic" w:hAnsi="Century Gothic"/>
          <w:color w:val="000000" w:themeColor="text1"/>
          <w:sz w:val="20"/>
          <w:lang w:val="en-AU"/>
        </w:rPr>
        <w:t xml:space="preserve">. </w:t>
      </w:r>
      <w:r w:rsidRPr="0033402A">
        <w:rPr>
          <w:rFonts w:ascii="Century Gothic" w:hAnsi="Century Gothic"/>
          <w:bCs/>
          <w:color w:val="000000" w:themeColor="text1"/>
          <w:sz w:val="20"/>
          <w:lang w:val="en-AU"/>
        </w:rPr>
        <w:t>Generation of the Fip1l1-Pdgfra fusion gene using CRISPR/Cas genome editing. Leukemia</w:t>
      </w:r>
      <w:r w:rsidR="006F5E07">
        <w:rPr>
          <w:rFonts w:ascii="Century Gothic" w:hAnsi="Century Gothic"/>
          <w:bCs/>
          <w:color w:val="000000" w:themeColor="text1"/>
          <w:sz w:val="20"/>
          <w:lang w:val="en-AU"/>
        </w:rPr>
        <w:t>,</w:t>
      </w:r>
      <w:r w:rsidRPr="0033402A">
        <w:rPr>
          <w:rFonts w:ascii="Century Gothic" w:hAnsi="Century Gothic"/>
          <w:bCs/>
          <w:color w:val="000000" w:themeColor="text1"/>
          <w:sz w:val="20"/>
          <w:lang w:val="en-AU"/>
        </w:rPr>
        <w:t xml:space="preserve"> 2016;</w:t>
      </w:r>
      <w:r w:rsidR="00DA1213" w:rsidRPr="0033402A">
        <w:rPr>
          <w:rFonts w:ascii="Century Gothic" w:hAnsi="Century Gothic"/>
          <w:bCs/>
          <w:color w:val="000000" w:themeColor="text1"/>
          <w:sz w:val="20"/>
          <w:lang w:val="en-AU"/>
        </w:rPr>
        <w:t xml:space="preserve"> </w:t>
      </w:r>
      <w:r w:rsidRPr="0033402A">
        <w:rPr>
          <w:rFonts w:ascii="Century Gothic" w:hAnsi="Century Gothic"/>
          <w:bCs/>
          <w:color w:val="000000" w:themeColor="text1"/>
          <w:sz w:val="20"/>
          <w:lang w:val="en-AU"/>
        </w:rPr>
        <w:t>30(9):1913-</w:t>
      </w:r>
      <w:r w:rsidR="00AB694F" w:rsidRPr="0033402A">
        <w:rPr>
          <w:rFonts w:ascii="Century Gothic" w:hAnsi="Century Gothic"/>
          <w:bCs/>
          <w:color w:val="000000" w:themeColor="text1"/>
          <w:sz w:val="20"/>
          <w:lang w:val="en-AU"/>
        </w:rPr>
        <w:t>191</w:t>
      </w:r>
      <w:r w:rsidRPr="0033402A">
        <w:rPr>
          <w:rFonts w:ascii="Century Gothic" w:hAnsi="Century Gothic"/>
          <w:bCs/>
          <w:color w:val="000000" w:themeColor="text1"/>
          <w:sz w:val="20"/>
          <w:lang w:val="en-AU"/>
        </w:rPr>
        <w:t xml:space="preserve">6 </w:t>
      </w:r>
    </w:p>
    <w:p w14:paraId="45A658E2" w14:textId="7C514C09"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r w:rsidRPr="0033402A">
        <w:rPr>
          <w:rFonts w:ascii="Century Gothic" w:hAnsi="Century Gothic"/>
          <w:sz w:val="20"/>
          <w:lang w:val="en-AU"/>
        </w:rPr>
        <w:t xml:space="preserve">Durinck K, </w:t>
      </w:r>
      <w:r w:rsidR="00846D00" w:rsidRPr="0033402A">
        <w:rPr>
          <w:rFonts w:ascii="Century Gothic" w:hAnsi="Century Gothic"/>
          <w:sz w:val="20"/>
          <w:lang w:val="en-AU"/>
        </w:rPr>
        <w:t xml:space="preserve">Van </w:t>
      </w:r>
      <w:r w:rsidRPr="0033402A">
        <w:rPr>
          <w:rFonts w:ascii="Century Gothic" w:hAnsi="Century Gothic"/>
          <w:sz w:val="20"/>
          <w:lang w:val="en-AU"/>
        </w:rPr>
        <w:t xml:space="preserve">Loocke W, </w:t>
      </w:r>
      <w:r w:rsidR="00846D00" w:rsidRPr="0033402A">
        <w:rPr>
          <w:rFonts w:ascii="Century Gothic" w:hAnsi="Century Gothic"/>
          <w:sz w:val="20"/>
          <w:lang w:val="en-AU"/>
        </w:rPr>
        <w:t>Van</w:t>
      </w:r>
      <w:r w:rsidR="00587151" w:rsidRPr="0033402A">
        <w:rPr>
          <w:rFonts w:ascii="Century Gothic" w:hAnsi="Century Gothic"/>
          <w:sz w:val="20"/>
          <w:lang w:val="en-AU"/>
        </w:rPr>
        <w:t xml:space="preserve"> </w:t>
      </w:r>
      <w:r w:rsidRPr="0033402A">
        <w:rPr>
          <w:rFonts w:ascii="Century Gothic" w:hAnsi="Century Gothic"/>
          <w:sz w:val="20"/>
          <w:lang w:val="en-AU"/>
        </w:rPr>
        <w:t xml:space="preserve">der Meulen J, </w:t>
      </w:r>
      <w:r w:rsidR="00587151" w:rsidRPr="0033402A">
        <w:rPr>
          <w:rFonts w:ascii="Century Gothic" w:hAnsi="Century Gothic"/>
          <w:sz w:val="20"/>
          <w:lang w:val="en-AU"/>
        </w:rPr>
        <w:t xml:space="preserve">Van </w:t>
      </w:r>
      <w:r w:rsidRPr="0033402A">
        <w:rPr>
          <w:rFonts w:ascii="Century Gothic" w:hAnsi="Century Gothic"/>
          <w:sz w:val="20"/>
          <w:lang w:val="en-AU"/>
        </w:rPr>
        <w:t xml:space="preserve">de Walle I, </w:t>
      </w:r>
      <w:proofErr w:type="spellStart"/>
      <w:r w:rsidRPr="0033402A">
        <w:rPr>
          <w:rFonts w:ascii="Century Gothic" w:hAnsi="Century Gothic"/>
          <w:sz w:val="20"/>
          <w:lang w:val="en-AU"/>
        </w:rPr>
        <w:t>Ongenaert</w:t>
      </w:r>
      <w:proofErr w:type="spellEnd"/>
      <w:r w:rsidRPr="0033402A">
        <w:rPr>
          <w:rFonts w:ascii="Century Gothic" w:hAnsi="Century Gothic"/>
          <w:sz w:val="20"/>
          <w:lang w:val="en-AU"/>
        </w:rPr>
        <w:t xml:space="preserve"> M, </w:t>
      </w:r>
      <w:proofErr w:type="spellStart"/>
      <w:r w:rsidRPr="0033402A">
        <w:rPr>
          <w:rFonts w:ascii="Century Gothic" w:hAnsi="Century Gothic"/>
          <w:sz w:val="20"/>
          <w:lang w:val="en-AU"/>
        </w:rPr>
        <w:t>Rondou</w:t>
      </w:r>
      <w:proofErr w:type="spellEnd"/>
      <w:r w:rsidRPr="0033402A">
        <w:rPr>
          <w:rFonts w:ascii="Century Gothic" w:hAnsi="Century Gothic"/>
          <w:sz w:val="20"/>
          <w:lang w:val="en-AU"/>
        </w:rPr>
        <w:t xml:space="preserve"> P, Wallaert A, </w:t>
      </w:r>
      <w:r w:rsidRPr="0033402A">
        <w:rPr>
          <w:rFonts w:ascii="Century Gothic" w:hAnsi="Century Gothic"/>
          <w:b/>
          <w:sz w:val="20"/>
          <w:lang w:val="en-AU"/>
        </w:rPr>
        <w:t>de Bock CE,</w:t>
      </w:r>
      <w:r w:rsidRPr="0033402A">
        <w:rPr>
          <w:rFonts w:ascii="Century Gothic" w:hAnsi="Century Gothic"/>
          <w:sz w:val="20"/>
          <w:lang w:val="en-AU"/>
        </w:rPr>
        <w:t xml:space="preserve"> </w:t>
      </w:r>
      <w:r w:rsidR="00587151" w:rsidRPr="0033402A">
        <w:rPr>
          <w:rFonts w:ascii="Century Gothic" w:hAnsi="Century Gothic"/>
          <w:sz w:val="20"/>
          <w:lang w:val="en-AU"/>
        </w:rPr>
        <w:t xml:space="preserve">Van </w:t>
      </w:r>
      <w:r w:rsidRPr="0033402A">
        <w:rPr>
          <w:rFonts w:ascii="Century Gothic" w:hAnsi="Century Gothic"/>
          <w:sz w:val="20"/>
          <w:lang w:val="en-AU"/>
        </w:rPr>
        <w:t xml:space="preserve">Roy N, Poppe B, Cools J, Soulier J, Taghon T, </w:t>
      </w:r>
      <w:proofErr w:type="spellStart"/>
      <w:r w:rsidRPr="0033402A">
        <w:rPr>
          <w:rFonts w:ascii="Century Gothic" w:hAnsi="Century Gothic"/>
          <w:sz w:val="20"/>
          <w:lang w:val="en-AU"/>
        </w:rPr>
        <w:t>Speleman</w:t>
      </w:r>
      <w:proofErr w:type="spellEnd"/>
      <w:r w:rsidRPr="0033402A">
        <w:rPr>
          <w:rFonts w:ascii="Century Gothic" w:hAnsi="Century Gothic"/>
          <w:sz w:val="20"/>
          <w:lang w:val="en-AU"/>
        </w:rPr>
        <w:t xml:space="preserve"> F, </w:t>
      </w:r>
      <w:r w:rsidR="00F311D5" w:rsidRPr="0033402A">
        <w:rPr>
          <w:rFonts w:ascii="Century Gothic" w:hAnsi="Century Gothic"/>
          <w:sz w:val="20"/>
          <w:lang w:val="en-AU"/>
        </w:rPr>
        <w:t xml:space="preserve">Van </w:t>
      </w:r>
      <w:proofErr w:type="spellStart"/>
      <w:r w:rsidRPr="0033402A">
        <w:rPr>
          <w:rFonts w:ascii="Century Gothic" w:hAnsi="Century Gothic"/>
          <w:sz w:val="20"/>
          <w:lang w:val="en-AU"/>
        </w:rPr>
        <w:t>Vlierberghe</w:t>
      </w:r>
      <w:proofErr w:type="spellEnd"/>
      <w:r w:rsidRPr="0033402A">
        <w:rPr>
          <w:rFonts w:ascii="Century Gothic" w:hAnsi="Century Gothic"/>
          <w:sz w:val="20"/>
          <w:lang w:val="en-AU"/>
        </w:rPr>
        <w:t xml:space="preserve"> P. Characterization of the genome-wide TLX1 binding profile in T-cell acute lymphoblastic leukemia. </w:t>
      </w:r>
      <w:r w:rsidRPr="0033402A">
        <w:rPr>
          <w:rFonts w:ascii="Century Gothic" w:hAnsi="Century Gothic"/>
          <w:bCs/>
          <w:sz w:val="20"/>
          <w:lang w:val="en-AU"/>
        </w:rPr>
        <w:t>Leukemia</w:t>
      </w:r>
      <w:r w:rsidR="006F5E07">
        <w:rPr>
          <w:rFonts w:ascii="Century Gothic" w:hAnsi="Century Gothic"/>
          <w:bCs/>
          <w:sz w:val="20"/>
          <w:lang w:val="en-AU"/>
        </w:rPr>
        <w:t>,</w:t>
      </w:r>
      <w:r w:rsidRPr="0033402A">
        <w:rPr>
          <w:rFonts w:ascii="Century Gothic" w:hAnsi="Century Gothic"/>
          <w:bCs/>
          <w:sz w:val="20"/>
          <w:lang w:val="en-AU"/>
        </w:rPr>
        <w:t xml:space="preserve"> 2015;</w:t>
      </w:r>
      <w:r w:rsidR="00DA1213" w:rsidRPr="0033402A">
        <w:rPr>
          <w:rFonts w:ascii="Century Gothic" w:hAnsi="Century Gothic"/>
          <w:bCs/>
          <w:sz w:val="20"/>
          <w:lang w:val="en-AU"/>
        </w:rPr>
        <w:t xml:space="preserve"> </w:t>
      </w:r>
      <w:r w:rsidRPr="0033402A">
        <w:rPr>
          <w:rFonts w:ascii="Century Gothic" w:hAnsi="Century Gothic"/>
          <w:bCs/>
          <w:sz w:val="20"/>
          <w:lang w:val="en-AU"/>
        </w:rPr>
        <w:t>29(12):2317-</w:t>
      </w:r>
      <w:r w:rsidR="00937976" w:rsidRPr="0033402A">
        <w:rPr>
          <w:rFonts w:ascii="Century Gothic" w:hAnsi="Century Gothic"/>
          <w:bCs/>
          <w:sz w:val="20"/>
          <w:lang w:val="en-AU"/>
        </w:rPr>
        <w:t>23</w:t>
      </w:r>
      <w:r w:rsidRPr="0033402A">
        <w:rPr>
          <w:rFonts w:ascii="Century Gothic" w:hAnsi="Century Gothic"/>
          <w:bCs/>
          <w:sz w:val="20"/>
          <w:lang w:val="en-AU"/>
        </w:rPr>
        <w:t xml:space="preserve">27 </w:t>
      </w:r>
    </w:p>
    <w:p w14:paraId="113F9E37" w14:textId="66C0C603" w:rsidR="007F6E7F" w:rsidRPr="001F49F3" w:rsidRDefault="007F6E7F"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b/>
          <w:sz w:val="20"/>
          <w:lang w:val="en-AU"/>
        </w:rPr>
        <w:t>de Bock CE</w:t>
      </w:r>
      <w:r w:rsidRPr="001F49F3">
        <w:rPr>
          <w:rFonts w:ascii="Century Gothic" w:hAnsi="Century Gothic"/>
          <w:sz w:val="20"/>
          <w:lang w:val="en-AU"/>
        </w:rPr>
        <w:t>, Cools J. T-ALL: Home Is where the CXCL12 Is. Cancer Cell</w:t>
      </w:r>
      <w:r w:rsidR="006F5E07">
        <w:rPr>
          <w:rFonts w:ascii="Century Gothic" w:hAnsi="Century Gothic"/>
          <w:sz w:val="20"/>
          <w:lang w:val="en-AU"/>
        </w:rPr>
        <w:t>,</w:t>
      </w:r>
      <w:r w:rsidRPr="001F49F3">
        <w:rPr>
          <w:rFonts w:ascii="Century Gothic" w:hAnsi="Century Gothic"/>
          <w:sz w:val="20"/>
          <w:lang w:val="en-AU"/>
        </w:rPr>
        <w:t xml:space="preserve"> 2015;</w:t>
      </w:r>
      <w:r w:rsidR="00DA1213" w:rsidRPr="001F49F3">
        <w:rPr>
          <w:rFonts w:ascii="Century Gothic" w:hAnsi="Century Gothic"/>
          <w:sz w:val="20"/>
          <w:lang w:val="en-AU"/>
        </w:rPr>
        <w:t xml:space="preserve"> </w:t>
      </w:r>
      <w:r w:rsidRPr="001F49F3">
        <w:rPr>
          <w:rFonts w:ascii="Century Gothic" w:hAnsi="Century Gothic"/>
          <w:sz w:val="20"/>
          <w:lang w:val="en-AU"/>
        </w:rPr>
        <w:t>27(6):745-</w:t>
      </w:r>
      <w:r w:rsidR="00937976" w:rsidRPr="001F49F3">
        <w:rPr>
          <w:rFonts w:ascii="Century Gothic" w:hAnsi="Century Gothic"/>
          <w:sz w:val="20"/>
          <w:lang w:val="en-AU"/>
        </w:rPr>
        <w:t>74</w:t>
      </w:r>
      <w:r w:rsidRPr="001F49F3">
        <w:rPr>
          <w:rFonts w:ascii="Century Gothic" w:hAnsi="Century Gothic"/>
          <w:sz w:val="20"/>
          <w:lang w:val="en-AU"/>
        </w:rPr>
        <w:t>6</w:t>
      </w:r>
    </w:p>
    <w:p w14:paraId="75E1A997" w14:textId="26B8F5E1"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r w:rsidRPr="0033402A">
        <w:rPr>
          <w:rFonts w:ascii="Century Gothic" w:hAnsi="Century Gothic"/>
          <w:sz w:val="20"/>
          <w:lang w:val="en-AU"/>
        </w:rPr>
        <w:t xml:space="preserve">Ahmed AF, </w:t>
      </w:r>
      <w:r w:rsidRPr="0033402A">
        <w:rPr>
          <w:rFonts w:ascii="Century Gothic" w:hAnsi="Century Gothic"/>
          <w:b/>
          <w:sz w:val="20"/>
          <w:lang w:val="en-AU"/>
        </w:rPr>
        <w:t>de Bock CE</w:t>
      </w:r>
      <w:r w:rsidRPr="0033402A">
        <w:rPr>
          <w:rFonts w:ascii="Century Gothic" w:hAnsi="Century Gothic"/>
          <w:sz w:val="20"/>
          <w:lang w:val="en-AU"/>
        </w:rPr>
        <w:t xml:space="preserve">, Lincz LF, </w:t>
      </w:r>
      <w:proofErr w:type="spellStart"/>
      <w:r w:rsidRPr="0033402A">
        <w:rPr>
          <w:rFonts w:ascii="Century Gothic" w:hAnsi="Century Gothic"/>
          <w:sz w:val="20"/>
          <w:lang w:val="en-AU"/>
        </w:rPr>
        <w:t>Pundavela</w:t>
      </w:r>
      <w:proofErr w:type="spellEnd"/>
      <w:r w:rsidRPr="0033402A">
        <w:rPr>
          <w:rFonts w:ascii="Century Gothic" w:hAnsi="Century Gothic"/>
          <w:sz w:val="20"/>
          <w:lang w:val="en-AU"/>
        </w:rPr>
        <w:t xml:space="preserve"> J, </w:t>
      </w:r>
      <w:proofErr w:type="spellStart"/>
      <w:r w:rsidRPr="0033402A">
        <w:rPr>
          <w:rFonts w:ascii="Century Gothic" w:hAnsi="Century Gothic"/>
          <w:sz w:val="20"/>
          <w:lang w:val="en-AU"/>
        </w:rPr>
        <w:t>Zouikr</w:t>
      </w:r>
      <w:proofErr w:type="spellEnd"/>
      <w:r w:rsidRPr="0033402A">
        <w:rPr>
          <w:rFonts w:ascii="Century Gothic" w:hAnsi="Century Gothic"/>
          <w:sz w:val="20"/>
          <w:lang w:val="en-AU"/>
        </w:rPr>
        <w:t xml:space="preserve"> I, Sontag E, </w:t>
      </w:r>
      <w:proofErr w:type="spellStart"/>
      <w:r w:rsidRPr="0033402A">
        <w:rPr>
          <w:rFonts w:ascii="Century Gothic" w:hAnsi="Century Gothic"/>
          <w:sz w:val="20"/>
          <w:lang w:val="en-AU"/>
        </w:rPr>
        <w:t>Hondermarck</w:t>
      </w:r>
      <w:proofErr w:type="spellEnd"/>
      <w:r w:rsidRPr="0033402A">
        <w:rPr>
          <w:rFonts w:ascii="Century Gothic" w:hAnsi="Century Gothic"/>
          <w:sz w:val="20"/>
          <w:lang w:val="en-AU"/>
        </w:rPr>
        <w:t xml:space="preserve"> H, Thorne RF</w:t>
      </w:r>
      <w:r w:rsidR="00654429" w:rsidRPr="0033402A">
        <w:rPr>
          <w:rFonts w:ascii="Century Gothic" w:hAnsi="Century Gothic"/>
          <w:sz w:val="20"/>
          <w:lang w:val="en-AU"/>
        </w:rPr>
        <w:t>.</w:t>
      </w:r>
      <w:r w:rsidRPr="0033402A">
        <w:rPr>
          <w:rFonts w:ascii="Century Gothic" w:hAnsi="Century Gothic"/>
          <w:sz w:val="20"/>
          <w:lang w:val="en-AU"/>
        </w:rPr>
        <w:t xml:space="preserve"> FAT1 cadherin acts upstream of Hippo </w:t>
      </w:r>
      <w:proofErr w:type="spellStart"/>
      <w:r w:rsidRPr="0033402A">
        <w:rPr>
          <w:rFonts w:ascii="Century Gothic" w:hAnsi="Century Gothic"/>
          <w:sz w:val="20"/>
          <w:lang w:val="en-AU"/>
        </w:rPr>
        <w:t>signaling</w:t>
      </w:r>
      <w:proofErr w:type="spellEnd"/>
      <w:r w:rsidRPr="0033402A">
        <w:rPr>
          <w:rFonts w:ascii="Century Gothic" w:hAnsi="Century Gothic"/>
          <w:sz w:val="20"/>
          <w:lang w:val="en-AU"/>
        </w:rPr>
        <w:t xml:space="preserve"> through TAZ to regulate neuronal differentiation. Cell Mol Life Sci</w:t>
      </w:r>
      <w:r w:rsidR="006F5E07">
        <w:rPr>
          <w:rFonts w:ascii="Century Gothic" w:hAnsi="Century Gothic"/>
          <w:sz w:val="20"/>
          <w:lang w:val="en-AU"/>
        </w:rPr>
        <w:t>,</w:t>
      </w:r>
      <w:r w:rsidRPr="0033402A">
        <w:rPr>
          <w:rFonts w:ascii="Century Gothic" w:hAnsi="Century Gothic"/>
          <w:sz w:val="20"/>
          <w:lang w:val="en-AU"/>
        </w:rPr>
        <w:t xml:space="preserve"> 2015</w:t>
      </w:r>
      <w:r w:rsidR="00995259" w:rsidRPr="0033402A">
        <w:rPr>
          <w:rFonts w:ascii="Century Gothic" w:hAnsi="Century Gothic"/>
          <w:sz w:val="20"/>
          <w:lang w:val="en-AU"/>
        </w:rPr>
        <w:t>;</w:t>
      </w:r>
      <w:r w:rsidRPr="0033402A">
        <w:rPr>
          <w:rFonts w:ascii="Century Gothic" w:hAnsi="Century Gothic"/>
          <w:sz w:val="20"/>
          <w:lang w:val="en-AU"/>
        </w:rPr>
        <w:t xml:space="preserve"> </w:t>
      </w:r>
      <w:r w:rsidR="002973EC" w:rsidRPr="0033402A">
        <w:rPr>
          <w:rFonts w:ascii="Century Gothic" w:hAnsi="Century Gothic"/>
          <w:sz w:val="20"/>
          <w:lang w:val="en-AU"/>
        </w:rPr>
        <w:t>72(23):4653-4669</w:t>
      </w:r>
    </w:p>
    <w:p w14:paraId="7E9FED5D" w14:textId="1F6B9A74"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proofErr w:type="spellStart"/>
      <w:r w:rsidRPr="0033402A">
        <w:rPr>
          <w:rFonts w:ascii="Century Gothic" w:hAnsi="Century Gothic"/>
          <w:sz w:val="20"/>
          <w:lang w:val="en-AU"/>
        </w:rPr>
        <w:t>Peirs</w:t>
      </w:r>
      <w:proofErr w:type="spellEnd"/>
      <w:r w:rsidRPr="0033402A">
        <w:rPr>
          <w:rFonts w:ascii="Century Gothic" w:hAnsi="Century Gothic"/>
          <w:sz w:val="20"/>
          <w:lang w:val="en-AU"/>
        </w:rPr>
        <w:t xml:space="preserve"> S, </w:t>
      </w:r>
      <w:proofErr w:type="spellStart"/>
      <w:r w:rsidRPr="0033402A">
        <w:rPr>
          <w:rFonts w:ascii="Century Gothic" w:hAnsi="Century Gothic"/>
          <w:sz w:val="20"/>
          <w:lang w:val="en-AU"/>
        </w:rPr>
        <w:t>Matthijssens</w:t>
      </w:r>
      <w:proofErr w:type="spellEnd"/>
      <w:r w:rsidRPr="0033402A">
        <w:rPr>
          <w:rFonts w:ascii="Century Gothic" w:hAnsi="Century Gothic"/>
          <w:sz w:val="20"/>
          <w:lang w:val="en-AU"/>
        </w:rPr>
        <w:t xml:space="preserve"> F, Goossens S, Van de Walle I, Ruggero K, </w:t>
      </w:r>
      <w:r w:rsidRPr="0033402A">
        <w:rPr>
          <w:rFonts w:ascii="Century Gothic" w:hAnsi="Century Gothic"/>
          <w:b/>
          <w:sz w:val="20"/>
          <w:lang w:val="en-AU"/>
        </w:rPr>
        <w:t>de Bock CE</w:t>
      </w:r>
      <w:r w:rsidRPr="0033402A">
        <w:rPr>
          <w:rFonts w:ascii="Century Gothic" w:hAnsi="Century Gothic"/>
          <w:sz w:val="20"/>
          <w:lang w:val="en-AU"/>
        </w:rPr>
        <w:t xml:space="preserve">, Degryse S, </w:t>
      </w:r>
      <w:proofErr w:type="spellStart"/>
      <w:r w:rsidRPr="0033402A">
        <w:rPr>
          <w:rFonts w:ascii="Century Gothic" w:hAnsi="Century Gothic"/>
          <w:sz w:val="20"/>
          <w:lang w:val="en-AU"/>
        </w:rPr>
        <w:t>Canté</w:t>
      </w:r>
      <w:proofErr w:type="spellEnd"/>
      <w:r w:rsidRPr="0033402A">
        <w:rPr>
          <w:rFonts w:ascii="Century Gothic" w:hAnsi="Century Gothic"/>
          <w:sz w:val="20"/>
          <w:lang w:val="en-AU"/>
        </w:rPr>
        <w:t xml:space="preserve">-Barrett K, Briot D, Clappier E, </w:t>
      </w:r>
      <w:proofErr w:type="spellStart"/>
      <w:r w:rsidRPr="0033402A">
        <w:rPr>
          <w:rFonts w:ascii="Century Gothic" w:hAnsi="Century Gothic"/>
          <w:sz w:val="20"/>
          <w:lang w:val="en-AU"/>
        </w:rPr>
        <w:t>Lammens</w:t>
      </w:r>
      <w:proofErr w:type="spellEnd"/>
      <w:r w:rsidRPr="0033402A">
        <w:rPr>
          <w:rFonts w:ascii="Century Gothic" w:hAnsi="Century Gothic"/>
          <w:sz w:val="20"/>
          <w:lang w:val="en-AU"/>
        </w:rPr>
        <w:t xml:space="preserve"> T, De </w:t>
      </w:r>
      <w:proofErr w:type="spellStart"/>
      <w:r w:rsidRPr="0033402A">
        <w:rPr>
          <w:rFonts w:ascii="Century Gothic" w:hAnsi="Century Gothic"/>
          <w:sz w:val="20"/>
          <w:lang w:val="en-AU"/>
        </w:rPr>
        <w:t>Moerloose</w:t>
      </w:r>
      <w:proofErr w:type="spellEnd"/>
      <w:r w:rsidRPr="0033402A">
        <w:rPr>
          <w:rFonts w:ascii="Century Gothic" w:hAnsi="Century Gothic"/>
          <w:sz w:val="20"/>
          <w:lang w:val="en-AU"/>
        </w:rPr>
        <w:t xml:space="preserve"> B, Benoit Y, Poppe B, </w:t>
      </w:r>
      <w:proofErr w:type="spellStart"/>
      <w:r w:rsidRPr="0033402A">
        <w:rPr>
          <w:rFonts w:ascii="Century Gothic" w:hAnsi="Century Gothic"/>
          <w:sz w:val="20"/>
          <w:lang w:val="en-AU"/>
        </w:rPr>
        <w:t>Meijerink</w:t>
      </w:r>
      <w:proofErr w:type="spellEnd"/>
      <w:r w:rsidRPr="0033402A">
        <w:rPr>
          <w:rFonts w:ascii="Century Gothic" w:hAnsi="Century Gothic"/>
          <w:sz w:val="20"/>
          <w:lang w:val="en-AU"/>
        </w:rPr>
        <w:t xml:space="preserve"> JP, Cools J, Soulier J, Rabbitts TH, Taghon T, </w:t>
      </w:r>
      <w:proofErr w:type="spellStart"/>
      <w:r w:rsidRPr="0033402A">
        <w:rPr>
          <w:rFonts w:ascii="Century Gothic" w:hAnsi="Century Gothic"/>
          <w:sz w:val="20"/>
          <w:lang w:val="en-AU"/>
        </w:rPr>
        <w:t>Speleman</w:t>
      </w:r>
      <w:proofErr w:type="spellEnd"/>
      <w:r w:rsidRPr="0033402A">
        <w:rPr>
          <w:rFonts w:ascii="Century Gothic" w:hAnsi="Century Gothic"/>
          <w:sz w:val="20"/>
          <w:lang w:val="en-AU"/>
        </w:rPr>
        <w:t xml:space="preserve"> F, Van </w:t>
      </w:r>
      <w:proofErr w:type="spellStart"/>
      <w:r w:rsidRPr="0033402A">
        <w:rPr>
          <w:rFonts w:ascii="Century Gothic" w:hAnsi="Century Gothic"/>
          <w:sz w:val="20"/>
          <w:lang w:val="en-AU"/>
        </w:rPr>
        <w:t>Vlierberghe</w:t>
      </w:r>
      <w:proofErr w:type="spellEnd"/>
      <w:r w:rsidRPr="0033402A">
        <w:rPr>
          <w:rFonts w:ascii="Century Gothic" w:hAnsi="Century Gothic"/>
          <w:sz w:val="20"/>
          <w:lang w:val="en-AU"/>
        </w:rPr>
        <w:t xml:space="preserve"> P. ABT-199 mediated inhibition of BCL-2 as a novel therapeutic strategy in T-cell acute lymphoblastic leukemia. Blood</w:t>
      </w:r>
      <w:r w:rsidR="006F5E07">
        <w:rPr>
          <w:rFonts w:ascii="Century Gothic" w:hAnsi="Century Gothic"/>
          <w:sz w:val="20"/>
          <w:lang w:val="en-AU"/>
        </w:rPr>
        <w:t>,</w:t>
      </w:r>
      <w:r w:rsidRPr="0033402A">
        <w:rPr>
          <w:rFonts w:ascii="Century Gothic" w:hAnsi="Century Gothic"/>
          <w:sz w:val="20"/>
          <w:lang w:val="en-AU"/>
        </w:rPr>
        <w:t xml:space="preserve"> 2014;</w:t>
      </w:r>
      <w:r w:rsidR="00DA1213" w:rsidRPr="0033402A">
        <w:rPr>
          <w:rFonts w:ascii="Century Gothic" w:hAnsi="Century Gothic"/>
          <w:sz w:val="20"/>
          <w:lang w:val="en-AU"/>
        </w:rPr>
        <w:t xml:space="preserve"> </w:t>
      </w:r>
      <w:r w:rsidRPr="0033402A">
        <w:rPr>
          <w:rFonts w:ascii="Century Gothic" w:hAnsi="Century Gothic"/>
          <w:sz w:val="20"/>
          <w:lang w:val="en-AU"/>
        </w:rPr>
        <w:t>124(25):3738-</w:t>
      </w:r>
      <w:r w:rsidR="000C3763" w:rsidRPr="0033402A">
        <w:rPr>
          <w:rFonts w:ascii="Century Gothic" w:hAnsi="Century Gothic"/>
          <w:sz w:val="20"/>
          <w:lang w:val="en-AU"/>
        </w:rPr>
        <w:t>37</w:t>
      </w:r>
      <w:r w:rsidRPr="0033402A">
        <w:rPr>
          <w:rFonts w:ascii="Century Gothic" w:hAnsi="Century Gothic"/>
          <w:sz w:val="20"/>
          <w:lang w:val="en-AU"/>
        </w:rPr>
        <w:t xml:space="preserve">47 </w:t>
      </w:r>
    </w:p>
    <w:p w14:paraId="445B9F85" w14:textId="7265FBA4"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r w:rsidRPr="0033402A">
        <w:rPr>
          <w:rFonts w:ascii="Century Gothic" w:hAnsi="Century Gothic"/>
          <w:sz w:val="20"/>
          <w:lang w:val="en-AU"/>
        </w:rPr>
        <w:t xml:space="preserve">Degryse S, </w:t>
      </w:r>
      <w:r w:rsidRPr="0033402A">
        <w:rPr>
          <w:rFonts w:ascii="Century Gothic" w:hAnsi="Century Gothic"/>
          <w:b/>
          <w:sz w:val="20"/>
          <w:lang w:val="en-AU"/>
        </w:rPr>
        <w:t>de Bock CE</w:t>
      </w:r>
      <w:r w:rsidRPr="0033402A">
        <w:rPr>
          <w:rFonts w:ascii="Century Gothic" w:hAnsi="Century Gothic"/>
          <w:sz w:val="20"/>
          <w:lang w:val="en-AU"/>
        </w:rPr>
        <w:t xml:space="preserve">, Cox L, Demeyer S, Gielen O, </w:t>
      </w:r>
      <w:proofErr w:type="spellStart"/>
      <w:r w:rsidRPr="0033402A">
        <w:rPr>
          <w:rFonts w:ascii="Century Gothic" w:hAnsi="Century Gothic"/>
          <w:sz w:val="20"/>
          <w:lang w:val="en-AU"/>
        </w:rPr>
        <w:t>Mentens</w:t>
      </w:r>
      <w:proofErr w:type="spellEnd"/>
      <w:r w:rsidRPr="0033402A">
        <w:rPr>
          <w:rFonts w:ascii="Century Gothic" w:hAnsi="Century Gothic"/>
          <w:sz w:val="20"/>
          <w:lang w:val="en-AU"/>
        </w:rPr>
        <w:t xml:space="preserve"> N, Jacobs K, </w:t>
      </w:r>
      <w:proofErr w:type="spellStart"/>
      <w:r w:rsidRPr="0033402A">
        <w:rPr>
          <w:rFonts w:ascii="Century Gothic" w:hAnsi="Century Gothic"/>
          <w:sz w:val="20"/>
          <w:lang w:val="en-AU"/>
        </w:rPr>
        <w:t>Geerdens</w:t>
      </w:r>
      <w:proofErr w:type="spellEnd"/>
      <w:r w:rsidRPr="0033402A">
        <w:rPr>
          <w:rFonts w:ascii="Century Gothic" w:hAnsi="Century Gothic"/>
          <w:sz w:val="20"/>
          <w:lang w:val="en-AU"/>
        </w:rPr>
        <w:t xml:space="preserve"> E, </w:t>
      </w:r>
      <w:proofErr w:type="spellStart"/>
      <w:r w:rsidRPr="0033402A">
        <w:rPr>
          <w:rFonts w:ascii="Century Gothic" w:hAnsi="Century Gothic"/>
          <w:sz w:val="20"/>
          <w:lang w:val="en-AU"/>
        </w:rPr>
        <w:t>Gianfelici</w:t>
      </w:r>
      <w:proofErr w:type="spellEnd"/>
      <w:r w:rsidRPr="0033402A">
        <w:rPr>
          <w:rFonts w:ascii="Century Gothic" w:hAnsi="Century Gothic"/>
          <w:sz w:val="20"/>
          <w:lang w:val="en-AU"/>
        </w:rPr>
        <w:t xml:space="preserve"> V, </w:t>
      </w:r>
      <w:proofErr w:type="spellStart"/>
      <w:r w:rsidRPr="0033402A">
        <w:rPr>
          <w:rFonts w:ascii="Century Gothic" w:hAnsi="Century Gothic"/>
          <w:sz w:val="20"/>
          <w:lang w:val="en-AU"/>
        </w:rPr>
        <w:t>Hulselmans</w:t>
      </w:r>
      <w:proofErr w:type="spellEnd"/>
      <w:r w:rsidRPr="0033402A">
        <w:rPr>
          <w:rFonts w:ascii="Century Gothic" w:hAnsi="Century Gothic"/>
          <w:sz w:val="20"/>
          <w:lang w:val="en-AU"/>
        </w:rPr>
        <w:t xml:space="preserve"> G, </w:t>
      </w:r>
      <w:proofErr w:type="spellStart"/>
      <w:r w:rsidRPr="0033402A">
        <w:rPr>
          <w:rFonts w:ascii="Century Gothic" w:hAnsi="Century Gothic"/>
          <w:sz w:val="20"/>
          <w:lang w:val="en-AU"/>
        </w:rPr>
        <w:t>Fiers</w:t>
      </w:r>
      <w:proofErr w:type="spellEnd"/>
      <w:r w:rsidRPr="0033402A">
        <w:rPr>
          <w:rFonts w:ascii="Century Gothic" w:hAnsi="Century Gothic"/>
          <w:sz w:val="20"/>
          <w:lang w:val="en-AU"/>
        </w:rPr>
        <w:t xml:space="preserve"> M, Aerts S, </w:t>
      </w:r>
      <w:proofErr w:type="spellStart"/>
      <w:r w:rsidRPr="0033402A">
        <w:rPr>
          <w:rFonts w:ascii="Century Gothic" w:hAnsi="Century Gothic"/>
          <w:sz w:val="20"/>
          <w:lang w:val="en-AU"/>
        </w:rPr>
        <w:t>Meijerink</w:t>
      </w:r>
      <w:proofErr w:type="spellEnd"/>
      <w:r w:rsidRPr="0033402A">
        <w:rPr>
          <w:rFonts w:ascii="Century Gothic" w:hAnsi="Century Gothic"/>
          <w:sz w:val="20"/>
          <w:lang w:val="en-AU"/>
        </w:rPr>
        <w:t xml:space="preserve"> JP, </w:t>
      </w:r>
      <w:proofErr w:type="spellStart"/>
      <w:r w:rsidRPr="0033402A">
        <w:rPr>
          <w:rFonts w:ascii="Century Gothic" w:hAnsi="Century Gothic"/>
          <w:sz w:val="20"/>
          <w:lang w:val="en-AU"/>
        </w:rPr>
        <w:t>Tousseyn</w:t>
      </w:r>
      <w:proofErr w:type="spellEnd"/>
      <w:r w:rsidRPr="0033402A">
        <w:rPr>
          <w:rFonts w:ascii="Century Gothic" w:hAnsi="Century Gothic"/>
          <w:sz w:val="20"/>
          <w:lang w:val="en-AU"/>
        </w:rPr>
        <w:t xml:space="preserve"> T, Cools J. JAK3 mutants transform hematopoietic cells through JAK1 activation, causing T-cell acute lymphoblastic leukemia in a mouse model. Blood</w:t>
      </w:r>
      <w:r w:rsidR="006F5E07">
        <w:rPr>
          <w:rFonts w:ascii="Century Gothic" w:hAnsi="Century Gothic"/>
          <w:sz w:val="20"/>
          <w:lang w:val="en-AU"/>
        </w:rPr>
        <w:t>,</w:t>
      </w:r>
      <w:r w:rsidRPr="0033402A">
        <w:rPr>
          <w:rFonts w:ascii="Century Gothic" w:hAnsi="Century Gothic"/>
          <w:sz w:val="20"/>
          <w:lang w:val="en-AU"/>
        </w:rPr>
        <w:t xml:space="preserve"> 2014;</w:t>
      </w:r>
      <w:r w:rsidR="00DA1213" w:rsidRPr="0033402A">
        <w:rPr>
          <w:rFonts w:ascii="Century Gothic" w:hAnsi="Century Gothic"/>
          <w:sz w:val="20"/>
          <w:lang w:val="en-AU"/>
        </w:rPr>
        <w:t xml:space="preserve"> </w:t>
      </w:r>
      <w:r w:rsidRPr="0033402A">
        <w:rPr>
          <w:rFonts w:ascii="Century Gothic" w:hAnsi="Century Gothic"/>
          <w:sz w:val="20"/>
          <w:lang w:val="en-AU"/>
        </w:rPr>
        <w:t>124(20):3092-</w:t>
      </w:r>
      <w:r w:rsidR="000C3763" w:rsidRPr="0033402A">
        <w:rPr>
          <w:rFonts w:ascii="Century Gothic" w:hAnsi="Century Gothic"/>
          <w:sz w:val="20"/>
          <w:lang w:val="en-AU"/>
        </w:rPr>
        <w:t>3</w:t>
      </w:r>
      <w:r w:rsidRPr="0033402A">
        <w:rPr>
          <w:rFonts w:ascii="Century Gothic" w:hAnsi="Century Gothic"/>
          <w:sz w:val="20"/>
          <w:lang w:val="en-AU"/>
        </w:rPr>
        <w:t>100</w:t>
      </w:r>
    </w:p>
    <w:p w14:paraId="437480EC" w14:textId="69B72A6C"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proofErr w:type="spellStart"/>
      <w:r w:rsidRPr="0033402A">
        <w:rPr>
          <w:rFonts w:ascii="Century Gothic" w:hAnsi="Century Gothic"/>
          <w:sz w:val="20"/>
          <w:lang w:val="en-AU"/>
        </w:rPr>
        <w:t>Sadeqzadeh</w:t>
      </w:r>
      <w:proofErr w:type="spellEnd"/>
      <w:r w:rsidRPr="0033402A">
        <w:rPr>
          <w:rFonts w:ascii="Century Gothic" w:hAnsi="Century Gothic"/>
          <w:sz w:val="20"/>
          <w:lang w:val="en-AU"/>
        </w:rPr>
        <w:t xml:space="preserve"> E, </w:t>
      </w:r>
      <w:r w:rsidRPr="0033402A">
        <w:rPr>
          <w:rFonts w:ascii="Century Gothic" w:hAnsi="Century Gothic"/>
          <w:b/>
          <w:sz w:val="20"/>
          <w:lang w:val="en-AU"/>
        </w:rPr>
        <w:t>de Bock CE</w:t>
      </w:r>
      <w:r w:rsidRPr="0033402A">
        <w:rPr>
          <w:rFonts w:ascii="Century Gothic" w:hAnsi="Century Gothic"/>
          <w:sz w:val="20"/>
          <w:lang w:val="en-AU"/>
        </w:rPr>
        <w:t>, O'Donnell MR, Timofeeva A, Burns GF, Thorne RF</w:t>
      </w:r>
      <w:r w:rsidR="00FF3E26" w:rsidRPr="0033402A">
        <w:rPr>
          <w:rFonts w:ascii="Century Gothic" w:hAnsi="Century Gothic"/>
          <w:sz w:val="20"/>
          <w:lang w:val="en-AU"/>
        </w:rPr>
        <w:t xml:space="preserve"> (2014)</w:t>
      </w:r>
      <w:r w:rsidRPr="0033402A">
        <w:rPr>
          <w:rFonts w:ascii="Century Gothic" w:hAnsi="Century Gothic"/>
          <w:sz w:val="20"/>
          <w:lang w:val="en-AU"/>
        </w:rPr>
        <w:t xml:space="preserve"> FAT1 cadherin is multiply phosphorylated on its ectodomain but phosphorylation is not </w:t>
      </w:r>
      <w:proofErr w:type="spellStart"/>
      <w:r w:rsidRPr="0033402A">
        <w:rPr>
          <w:rFonts w:ascii="Century Gothic" w:hAnsi="Century Gothic"/>
          <w:sz w:val="20"/>
          <w:lang w:val="en-AU"/>
        </w:rPr>
        <w:t>catalyzed</w:t>
      </w:r>
      <w:proofErr w:type="spellEnd"/>
      <w:r w:rsidRPr="0033402A">
        <w:rPr>
          <w:rFonts w:ascii="Century Gothic" w:hAnsi="Century Gothic"/>
          <w:sz w:val="20"/>
          <w:lang w:val="en-AU"/>
        </w:rPr>
        <w:t xml:space="preserve"> by the four-jointed homologue. FEBS Lett</w:t>
      </w:r>
      <w:r w:rsidR="006F5E07">
        <w:rPr>
          <w:rFonts w:ascii="Century Gothic" w:hAnsi="Century Gothic"/>
          <w:sz w:val="20"/>
          <w:lang w:val="en-AU"/>
        </w:rPr>
        <w:t>,</w:t>
      </w:r>
      <w:r w:rsidRPr="0033402A">
        <w:rPr>
          <w:rFonts w:ascii="Century Gothic" w:hAnsi="Century Gothic"/>
          <w:sz w:val="20"/>
          <w:lang w:val="en-AU"/>
        </w:rPr>
        <w:t xml:space="preserve"> 2014;</w:t>
      </w:r>
      <w:r w:rsidR="00DA1213" w:rsidRPr="0033402A">
        <w:rPr>
          <w:rFonts w:ascii="Century Gothic" w:hAnsi="Century Gothic"/>
          <w:sz w:val="20"/>
          <w:lang w:val="en-AU"/>
        </w:rPr>
        <w:t xml:space="preserve"> </w:t>
      </w:r>
      <w:r w:rsidRPr="0033402A">
        <w:rPr>
          <w:rFonts w:ascii="Century Gothic" w:hAnsi="Century Gothic"/>
          <w:sz w:val="20"/>
          <w:lang w:val="en-AU"/>
        </w:rPr>
        <w:t>588(18):3511-</w:t>
      </w:r>
      <w:r w:rsidR="000C3763" w:rsidRPr="0033402A">
        <w:rPr>
          <w:rFonts w:ascii="Century Gothic" w:hAnsi="Century Gothic"/>
          <w:sz w:val="20"/>
          <w:lang w:val="en-AU"/>
        </w:rPr>
        <w:t>351</w:t>
      </w:r>
      <w:r w:rsidRPr="0033402A">
        <w:rPr>
          <w:rFonts w:ascii="Century Gothic" w:hAnsi="Century Gothic"/>
          <w:sz w:val="20"/>
          <w:lang w:val="en-AU"/>
        </w:rPr>
        <w:t>7</w:t>
      </w:r>
    </w:p>
    <w:p w14:paraId="1B17479B" w14:textId="591697C8"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r w:rsidRPr="0033402A">
        <w:rPr>
          <w:rFonts w:ascii="Century Gothic" w:hAnsi="Century Gothic"/>
          <w:sz w:val="20"/>
          <w:lang w:val="en-AU"/>
        </w:rPr>
        <w:lastRenderedPageBreak/>
        <w:t xml:space="preserve">Oliveira CS, </w:t>
      </w:r>
      <w:r w:rsidRPr="0033402A">
        <w:rPr>
          <w:rFonts w:ascii="Century Gothic" w:hAnsi="Century Gothic"/>
          <w:b/>
          <w:sz w:val="20"/>
          <w:lang w:val="en-AU"/>
        </w:rPr>
        <w:t>de Bock CE</w:t>
      </w:r>
      <w:r w:rsidRPr="0033402A">
        <w:rPr>
          <w:rFonts w:ascii="Century Gothic" w:hAnsi="Century Gothic"/>
          <w:sz w:val="20"/>
          <w:lang w:val="en-AU"/>
        </w:rPr>
        <w:t xml:space="preserve">, Molloy TJ, </w:t>
      </w:r>
      <w:proofErr w:type="spellStart"/>
      <w:r w:rsidRPr="0033402A">
        <w:rPr>
          <w:rFonts w:ascii="Century Gothic" w:hAnsi="Century Gothic"/>
          <w:sz w:val="20"/>
          <w:lang w:val="en-AU"/>
        </w:rPr>
        <w:t>Sadeqzadeh</w:t>
      </w:r>
      <w:proofErr w:type="spellEnd"/>
      <w:r w:rsidRPr="0033402A">
        <w:rPr>
          <w:rFonts w:ascii="Century Gothic" w:hAnsi="Century Gothic"/>
          <w:sz w:val="20"/>
          <w:lang w:val="en-AU"/>
        </w:rPr>
        <w:t xml:space="preserve"> E, Geng XY, Hersey P, Zhang XD, Thorne RF. Macrophage migration inhibitory factor engages PI3K/Akt </w:t>
      </w:r>
      <w:proofErr w:type="spellStart"/>
      <w:r w:rsidRPr="0033402A">
        <w:rPr>
          <w:rFonts w:ascii="Century Gothic" w:hAnsi="Century Gothic"/>
          <w:sz w:val="20"/>
          <w:lang w:val="en-AU"/>
        </w:rPr>
        <w:t>signaling</w:t>
      </w:r>
      <w:proofErr w:type="spellEnd"/>
      <w:r w:rsidRPr="0033402A">
        <w:rPr>
          <w:rFonts w:ascii="Century Gothic" w:hAnsi="Century Gothic"/>
          <w:sz w:val="20"/>
          <w:lang w:val="en-AU"/>
        </w:rPr>
        <w:t xml:space="preserve"> and is a prognostic factor in metastatic melanoma. BMC Cancer</w:t>
      </w:r>
      <w:r w:rsidR="006F5E07">
        <w:rPr>
          <w:rFonts w:ascii="Century Gothic" w:hAnsi="Century Gothic"/>
          <w:sz w:val="20"/>
          <w:lang w:val="en-AU"/>
        </w:rPr>
        <w:t>,</w:t>
      </w:r>
      <w:r w:rsidRPr="0033402A">
        <w:rPr>
          <w:rFonts w:ascii="Century Gothic" w:hAnsi="Century Gothic"/>
          <w:sz w:val="20"/>
          <w:lang w:val="en-AU"/>
        </w:rPr>
        <w:t xml:space="preserve"> </w:t>
      </w:r>
      <w:r w:rsidR="00C90446" w:rsidRPr="0033402A">
        <w:rPr>
          <w:rFonts w:ascii="Century Gothic" w:hAnsi="Century Gothic"/>
          <w:sz w:val="20"/>
          <w:lang w:val="en-AU"/>
        </w:rPr>
        <w:t>2014; 14</w:t>
      </w:r>
      <w:r w:rsidR="000E75A7" w:rsidRPr="0033402A">
        <w:rPr>
          <w:rFonts w:ascii="Century Gothic" w:hAnsi="Century Gothic"/>
          <w:sz w:val="20"/>
          <w:lang w:val="en-AU"/>
        </w:rPr>
        <w:t>(1)</w:t>
      </w:r>
      <w:r w:rsidR="00C90446" w:rsidRPr="0033402A">
        <w:rPr>
          <w:rFonts w:ascii="Century Gothic" w:hAnsi="Century Gothic"/>
          <w:sz w:val="20"/>
          <w:lang w:val="en-AU"/>
        </w:rPr>
        <w:t>:630</w:t>
      </w:r>
    </w:p>
    <w:p w14:paraId="3B4B5ADB" w14:textId="21B2290A" w:rsidR="007F6E7F" w:rsidRPr="0033402A" w:rsidRDefault="007F6E7F" w:rsidP="007512FC">
      <w:pPr>
        <w:pStyle w:val="ListParagraph"/>
        <w:numPr>
          <w:ilvl w:val="0"/>
          <w:numId w:val="15"/>
        </w:numPr>
        <w:ind w:left="567" w:hanging="567"/>
        <w:contextualSpacing w:val="0"/>
        <w:jc w:val="both"/>
        <w:rPr>
          <w:rFonts w:ascii="Century Gothic" w:hAnsi="Century Gothic"/>
          <w:color w:val="000000" w:themeColor="text1"/>
          <w:sz w:val="20"/>
          <w:lang w:val="en-AU"/>
        </w:rPr>
      </w:pPr>
      <w:r w:rsidRPr="0033402A">
        <w:rPr>
          <w:rFonts w:ascii="Century Gothic" w:hAnsi="Century Gothic"/>
          <w:sz w:val="20"/>
          <w:lang w:val="en-AU"/>
        </w:rPr>
        <w:t xml:space="preserve">Wojtalewicz N, </w:t>
      </w:r>
      <w:proofErr w:type="spellStart"/>
      <w:r w:rsidRPr="0033402A">
        <w:rPr>
          <w:rFonts w:ascii="Century Gothic" w:hAnsi="Century Gothic"/>
          <w:sz w:val="20"/>
          <w:lang w:val="en-AU"/>
        </w:rPr>
        <w:t>Sadeqzadeh</w:t>
      </w:r>
      <w:proofErr w:type="spellEnd"/>
      <w:r w:rsidRPr="0033402A">
        <w:rPr>
          <w:rFonts w:ascii="Century Gothic" w:hAnsi="Century Gothic"/>
          <w:sz w:val="20"/>
          <w:lang w:val="en-AU"/>
        </w:rPr>
        <w:t xml:space="preserve"> E, Weiß JV, Tehrani MM, Klein-Scory S, Hahn S, </w:t>
      </w:r>
      <w:proofErr w:type="spellStart"/>
      <w:r w:rsidRPr="0033402A">
        <w:rPr>
          <w:rFonts w:ascii="Century Gothic" w:hAnsi="Century Gothic"/>
          <w:sz w:val="20"/>
          <w:lang w:val="en-AU"/>
        </w:rPr>
        <w:t>Schmiegel</w:t>
      </w:r>
      <w:proofErr w:type="spellEnd"/>
      <w:r w:rsidRPr="0033402A">
        <w:rPr>
          <w:rFonts w:ascii="Century Gothic" w:hAnsi="Century Gothic"/>
          <w:sz w:val="20"/>
          <w:lang w:val="en-AU"/>
        </w:rPr>
        <w:t xml:space="preserve"> W, Warnken U, </w:t>
      </w:r>
      <w:proofErr w:type="spellStart"/>
      <w:r w:rsidRPr="0033402A">
        <w:rPr>
          <w:rFonts w:ascii="Century Gothic" w:hAnsi="Century Gothic"/>
          <w:sz w:val="20"/>
          <w:lang w:val="en-AU"/>
        </w:rPr>
        <w:t>Schnölzer</w:t>
      </w:r>
      <w:proofErr w:type="spellEnd"/>
      <w:r w:rsidRPr="0033402A">
        <w:rPr>
          <w:rFonts w:ascii="Century Gothic" w:hAnsi="Century Gothic"/>
          <w:sz w:val="20"/>
          <w:lang w:val="en-AU"/>
        </w:rPr>
        <w:t xml:space="preserve"> M, </w:t>
      </w:r>
      <w:r w:rsidRPr="0033402A">
        <w:rPr>
          <w:rFonts w:ascii="Century Gothic" w:hAnsi="Century Gothic"/>
          <w:b/>
          <w:sz w:val="20"/>
          <w:lang w:val="en-AU"/>
        </w:rPr>
        <w:t>de Bock CE</w:t>
      </w:r>
      <w:r w:rsidRPr="0033402A">
        <w:rPr>
          <w:rFonts w:ascii="Century Gothic" w:hAnsi="Century Gothic"/>
          <w:sz w:val="20"/>
          <w:lang w:val="en-AU"/>
        </w:rPr>
        <w:t xml:space="preserve">, Thorne RF, Schwarte-Waldhoff I. A soluble form of the giant cadherin Fat1 is released from pancreatic cancer cells by ADAM10 mediated ectodomain shedding. </w:t>
      </w:r>
      <w:proofErr w:type="spellStart"/>
      <w:r w:rsidRPr="0033402A">
        <w:rPr>
          <w:rFonts w:ascii="Century Gothic" w:hAnsi="Century Gothic"/>
          <w:sz w:val="20"/>
          <w:lang w:val="en-AU"/>
        </w:rPr>
        <w:t>PLoS</w:t>
      </w:r>
      <w:proofErr w:type="spellEnd"/>
      <w:r w:rsidRPr="0033402A">
        <w:rPr>
          <w:rFonts w:ascii="Century Gothic" w:hAnsi="Century Gothic"/>
          <w:sz w:val="20"/>
          <w:lang w:val="en-AU"/>
        </w:rPr>
        <w:t xml:space="preserve"> One</w:t>
      </w:r>
      <w:r w:rsidR="006F5E07">
        <w:rPr>
          <w:rFonts w:ascii="Century Gothic" w:hAnsi="Century Gothic"/>
          <w:sz w:val="20"/>
          <w:lang w:val="en-AU"/>
        </w:rPr>
        <w:t>,</w:t>
      </w:r>
      <w:r w:rsidRPr="0033402A">
        <w:rPr>
          <w:rFonts w:ascii="Century Gothic" w:hAnsi="Century Gothic"/>
          <w:sz w:val="20"/>
          <w:lang w:val="en-AU"/>
        </w:rPr>
        <w:t xml:space="preserve"> 2014;</w:t>
      </w:r>
      <w:r w:rsidR="00AB5F7F" w:rsidRPr="0033402A">
        <w:rPr>
          <w:rFonts w:ascii="Century Gothic" w:hAnsi="Century Gothic"/>
          <w:sz w:val="20"/>
          <w:lang w:val="en-AU"/>
        </w:rPr>
        <w:t xml:space="preserve"> </w:t>
      </w:r>
      <w:r w:rsidRPr="0033402A">
        <w:rPr>
          <w:rFonts w:ascii="Century Gothic" w:hAnsi="Century Gothic"/>
          <w:sz w:val="20"/>
          <w:lang w:val="en-AU"/>
        </w:rPr>
        <w:t xml:space="preserve">9(3):e90461 </w:t>
      </w:r>
    </w:p>
    <w:p w14:paraId="14C8653A" w14:textId="209F0894" w:rsidR="007F6E7F" w:rsidRPr="0033402A" w:rsidRDefault="007F6E7F" w:rsidP="007512FC">
      <w:pPr>
        <w:pStyle w:val="ListParagraph"/>
        <w:numPr>
          <w:ilvl w:val="0"/>
          <w:numId w:val="15"/>
        </w:numPr>
        <w:ind w:left="567" w:hanging="567"/>
        <w:contextualSpacing w:val="0"/>
        <w:jc w:val="both"/>
        <w:rPr>
          <w:rFonts w:ascii="Century Gothic" w:hAnsi="Century Gothic"/>
          <w:b/>
          <w:color w:val="000000" w:themeColor="text1"/>
          <w:sz w:val="20"/>
          <w:lang w:val="en-AU"/>
        </w:rPr>
      </w:pPr>
      <w:proofErr w:type="spellStart"/>
      <w:r w:rsidRPr="0033402A">
        <w:rPr>
          <w:rFonts w:ascii="Century Gothic" w:hAnsi="Century Gothic"/>
          <w:color w:val="000000" w:themeColor="text1"/>
          <w:sz w:val="20"/>
          <w:lang w:val="en-AU"/>
        </w:rPr>
        <w:t>Sadeqzadeh</w:t>
      </w:r>
      <w:proofErr w:type="spellEnd"/>
      <w:r w:rsidRPr="0033402A">
        <w:rPr>
          <w:rFonts w:ascii="Century Gothic" w:hAnsi="Century Gothic"/>
          <w:color w:val="000000" w:themeColor="text1"/>
          <w:sz w:val="20"/>
          <w:lang w:val="en-AU"/>
        </w:rPr>
        <w:t xml:space="preserve"> E, </w:t>
      </w:r>
      <w:r w:rsidRPr="0033402A">
        <w:rPr>
          <w:rFonts w:ascii="Century Gothic" w:hAnsi="Century Gothic"/>
          <w:b/>
          <w:bCs/>
          <w:color w:val="000000" w:themeColor="text1"/>
          <w:sz w:val="20"/>
          <w:lang w:val="en-AU"/>
        </w:rPr>
        <w:t>de Bock CE</w:t>
      </w:r>
      <w:r w:rsidRPr="0033402A">
        <w:rPr>
          <w:rFonts w:ascii="Century Gothic" w:hAnsi="Century Gothic"/>
          <w:color w:val="000000" w:themeColor="text1"/>
          <w:sz w:val="20"/>
          <w:lang w:val="en-AU"/>
        </w:rPr>
        <w:t>, Wojtalewicz N, Holt JE, Smith ND, Dun MD, Schwarte-Waldhoff I, Thorne RF. Furin processing dictates ectodomain shedding of human FAT1 cadherin. Exp Cell Res</w:t>
      </w:r>
      <w:r w:rsidR="006F5E07">
        <w:rPr>
          <w:rFonts w:ascii="Century Gothic" w:hAnsi="Century Gothic"/>
          <w:color w:val="000000" w:themeColor="text1"/>
          <w:sz w:val="20"/>
          <w:lang w:val="en-AU"/>
        </w:rPr>
        <w:t>,</w:t>
      </w:r>
      <w:r w:rsidRPr="0033402A">
        <w:rPr>
          <w:rFonts w:ascii="Century Gothic" w:hAnsi="Century Gothic"/>
          <w:color w:val="000000" w:themeColor="text1"/>
          <w:sz w:val="20"/>
          <w:lang w:val="en-AU"/>
        </w:rPr>
        <w:t xml:space="preserve"> 2014;</w:t>
      </w:r>
      <w:r w:rsidR="00AB5F7F" w:rsidRPr="0033402A">
        <w:rPr>
          <w:rFonts w:ascii="Century Gothic" w:hAnsi="Century Gothic"/>
          <w:color w:val="000000" w:themeColor="text1"/>
          <w:sz w:val="20"/>
          <w:lang w:val="en-AU"/>
        </w:rPr>
        <w:t xml:space="preserve"> </w:t>
      </w:r>
      <w:r w:rsidRPr="0033402A">
        <w:rPr>
          <w:rFonts w:ascii="Century Gothic" w:hAnsi="Century Gothic"/>
          <w:color w:val="000000" w:themeColor="text1"/>
          <w:sz w:val="20"/>
          <w:lang w:val="en-AU"/>
        </w:rPr>
        <w:t xml:space="preserve">323(1):41-55 </w:t>
      </w:r>
    </w:p>
    <w:p w14:paraId="3C909A14" w14:textId="2C4CC7FD" w:rsidR="007F6E7F" w:rsidRPr="001F49F3" w:rsidRDefault="007F6E7F" w:rsidP="007512FC">
      <w:pPr>
        <w:pStyle w:val="ListParagraph"/>
        <w:numPr>
          <w:ilvl w:val="0"/>
          <w:numId w:val="15"/>
        </w:numPr>
        <w:ind w:left="567" w:hanging="567"/>
        <w:contextualSpacing w:val="0"/>
        <w:jc w:val="both"/>
        <w:rPr>
          <w:rFonts w:ascii="Century Gothic" w:hAnsi="Century Gothic"/>
          <w:b/>
          <w:color w:val="000000" w:themeColor="text1"/>
          <w:sz w:val="20"/>
          <w:lang w:val="en-AU"/>
        </w:rPr>
      </w:pPr>
      <w:proofErr w:type="spellStart"/>
      <w:r w:rsidRPr="001F49F3">
        <w:rPr>
          <w:rFonts w:ascii="Century Gothic" w:hAnsi="Century Gothic"/>
          <w:color w:val="000000" w:themeColor="text1"/>
          <w:sz w:val="20"/>
          <w:lang w:val="en-AU"/>
        </w:rPr>
        <w:t>Sadeqzadeh</w:t>
      </w:r>
      <w:proofErr w:type="spellEnd"/>
      <w:r w:rsidRPr="001F49F3">
        <w:rPr>
          <w:rFonts w:ascii="Century Gothic" w:hAnsi="Century Gothic"/>
          <w:color w:val="000000" w:themeColor="text1"/>
          <w:sz w:val="20"/>
          <w:lang w:val="en-AU"/>
        </w:rPr>
        <w:t xml:space="preserve"> E</w:t>
      </w:r>
      <w:r w:rsidRPr="001F49F3">
        <w:rPr>
          <w:rFonts w:ascii="Century Gothic" w:hAnsi="Century Gothic"/>
          <w:color w:val="000000" w:themeColor="text1"/>
          <w:sz w:val="20"/>
          <w:vertAlign w:val="superscript"/>
          <w:lang w:val="en-AU"/>
        </w:rPr>
        <w:t>*</w:t>
      </w:r>
      <w:r w:rsidRPr="001F49F3">
        <w:rPr>
          <w:rFonts w:ascii="Century Gothic" w:hAnsi="Century Gothic"/>
          <w:color w:val="000000" w:themeColor="text1"/>
          <w:sz w:val="20"/>
          <w:lang w:val="en-AU"/>
        </w:rPr>
        <w:t>,</w:t>
      </w:r>
      <w:r w:rsidRPr="001F49F3">
        <w:rPr>
          <w:rFonts w:ascii="Century Gothic" w:hAnsi="Century Gothic"/>
          <w:b/>
          <w:color w:val="000000" w:themeColor="text1"/>
          <w:sz w:val="20"/>
          <w:lang w:val="en-AU"/>
        </w:rPr>
        <w:t xml:space="preserve"> de Bock CE</w:t>
      </w:r>
      <w:r w:rsidRPr="001F49F3">
        <w:rPr>
          <w:rFonts w:ascii="Century Gothic" w:hAnsi="Century Gothic"/>
          <w:color w:val="000000" w:themeColor="text1"/>
          <w:sz w:val="20"/>
          <w:vertAlign w:val="superscript"/>
          <w:lang w:val="en-AU"/>
        </w:rPr>
        <w:t>*</w:t>
      </w:r>
      <w:r w:rsidRPr="001F49F3">
        <w:rPr>
          <w:rFonts w:ascii="Century Gothic" w:hAnsi="Century Gothic"/>
          <w:color w:val="000000" w:themeColor="text1"/>
          <w:sz w:val="20"/>
          <w:lang w:val="en-AU"/>
        </w:rPr>
        <w:t>, Thorne RF</w:t>
      </w:r>
      <w:r w:rsidRPr="001F49F3">
        <w:rPr>
          <w:rFonts w:ascii="Century Gothic" w:hAnsi="Century Gothic"/>
          <w:color w:val="000000" w:themeColor="text1"/>
          <w:sz w:val="20"/>
          <w:vertAlign w:val="superscript"/>
          <w:lang w:val="en-AU"/>
        </w:rPr>
        <w:t>*</w:t>
      </w:r>
      <w:r w:rsidRPr="001F49F3">
        <w:rPr>
          <w:rFonts w:ascii="Century Gothic" w:hAnsi="Century Gothic"/>
          <w:color w:val="000000" w:themeColor="text1"/>
          <w:sz w:val="20"/>
          <w:lang w:val="en-AU"/>
        </w:rPr>
        <w:t>. Sleeping Giants: Emerging Roles for the Fat Cadherins in Health and Disease. Med Res Rev</w:t>
      </w:r>
      <w:r w:rsidR="006F5E07">
        <w:rPr>
          <w:rFonts w:ascii="Century Gothic" w:hAnsi="Century Gothic"/>
          <w:color w:val="000000" w:themeColor="text1"/>
          <w:sz w:val="20"/>
          <w:lang w:val="en-AU"/>
        </w:rPr>
        <w:t>,</w:t>
      </w:r>
      <w:r w:rsidRPr="001F49F3">
        <w:rPr>
          <w:rFonts w:ascii="Century Gothic" w:hAnsi="Century Gothic"/>
          <w:color w:val="000000" w:themeColor="text1"/>
          <w:sz w:val="20"/>
          <w:lang w:val="en-AU"/>
        </w:rPr>
        <w:t xml:space="preserve"> </w:t>
      </w:r>
      <w:r w:rsidR="00DA1213" w:rsidRPr="001F49F3">
        <w:rPr>
          <w:rFonts w:ascii="Century Gothic" w:hAnsi="Century Gothic"/>
          <w:color w:val="000000" w:themeColor="text1"/>
          <w:sz w:val="20"/>
          <w:lang w:val="en-AU"/>
        </w:rPr>
        <w:t>201</w:t>
      </w:r>
      <w:r w:rsidR="00D219E1" w:rsidRPr="001F49F3">
        <w:rPr>
          <w:rFonts w:ascii="Century Gothic" w:hAnsi="Century Gothic"/>
          <w:color w:val="000000" w:themeColor="text1"/>
          <w:sz w:val="20"/>
          <w:lang w:val="en-AU"/>
        </w:rPr>
        <w:t>4</w:t>
      </w:r>
      <w:r w:rsidR="00DA1213" w:rsidRPr="001F49F3">
        <w:rPr>
          <w:rFonts w:ascii="Century Gothic" w:hAnsi="Century Gothic"/>
          <w:color w:val="000000" w:themeColor="text1"/>
          <w:sz w:val="20"/>
          <w:lang w:val="en-AU"/>
        </w:rPr>
        <w:t>;</w:t>
      </w:r>
      <w:r w:rsidRPr="001F49F3">
        <w:rPr>
          <w:rFonts w:ascii="Century Gothic" w:hAnsi="Century Gothic"/>
          <w:color w:val="000000" w:themeColor="text1"/>
          <w:sz w:val="20"/>
          <w:lang w:val="en-AU"/>
        </w:rPr>
        <w:t xml:space="preserve"> </w:t>
      </w:r>
      <w:r w:rsidR="0055432E" w:rsidRPr="001F49F3">
        <w:rPr>
          <w:rFonts w:ascii="Century Gothic" w:hAnsi="Century Gothic"/>
          <w:color w:val="000000" w:themeColor="text1"/>
          <w:sz w:val="20"/>
          <w:lang w:val="en-AU"/>
        </w:rPr>
        <w:t xml:space="preserve">34(1):190-221 </w:t>
      </w:r>
      <w:r w:rsidRPr="001F49F3">
        <w:rPr>
          <w:rFonts w:ascii="Century Gothic" w:hAnsi="Century Gothic"/>
          <w:color w:val="000000" w:themeColor="text1"/>
          <w:sz w:val="20"/>
          <w:lang w:val="en-AU"/>
        </w:rPr>
        <w:t>*Equal authorship</w:t>
      </w:r>
      <w:r w:rsidRPr="001F49F3">
        <w:rPr>
          <w:rFonts w:ascii="Century Gothic" w:hAnsi="Century Gothic"/>
          <w:b/>
          <w:color w:val="000000" w:themeColor="text1"/>
          <w:sz w:val="20"/>
          <w:lang w:val="en-AU"/>
        </w:rPr>
        <w:t xml:space="preserve"> </w:t>
      </w:r>
    </w:p>
    <w:p w14:paraId="7BDCA3AA" w14:textId="72A3713E" w:rsidR="007F6E7F" w:rsidRPr="0033402A" w:rsidRDefault="007F6E7F" w:rsidP="007512FC">
      <w:pPr>
        <w:pStyle w:val="ListParagraph"/>
        <w:numPr>
          <w:ilvl w:val="0"/>
          <w:numId w:val="15"/>
        </w:numPr>
        <w:ind w:left="567" w:hanging="567"/>
        <w:contextualSpacing w:val="0"/>
        <w:jc w:val="both"/>
        <w:rPr>
          <w:rFonts w:ascii="Century Gothic" w:hAnsi="Century Gothic"/>
          <w:b/>
          <w:sz w:val="20"/>
          <w:lang w:val="en-AU"/>
        </w:rPr>
      </w:pPr>
      <w:hyperlink r:id="rId15" w:history="1">
        <w:proofErr w:type="spellStart"/>
        <w:r w:rsidRPr="0033402A">
          <w:rPr>
            <w:rStyle w:val="Hyperlink"/>
            <w:rFonts w:ascii="Century Gothic" w:hAnsi="Century Gothic"/>
            <w:color w:val="000000" w:themeColor="text1"/>
            <w:sz w:val="20"/>
            <w:u w:val="none"/>
            <w:lang w:val="en-AU"/>
          </w:rPr>
          <w:t>Ardjmand</w:t>
        </w:r>
        <w:proofErr w:type="spellEnd"/>
        <w:r w:rsidRPr="0033402A">
          <w:rPr>
            <w:rStyle w:val="Hyperlink"/>
            <w:rFonts w:ascii="Century Gothic" w:hAnsi="Century Gothic"/>
            <w:color w:val="000000" w:themeColor="text1"/>
            <w:sz w:val="20"/>
            <w:u w:val="none"/>
            <w:lang w:val="en-AU"/>
          </w:rPr>
          <w:t xml:space="preserve"> A</w:t>
        </w:r>
      </w:hyperlink>
      <w:r w:rsidRPr="0033402A">
        <w:rPr>
          <w:rFonts w:ascii="Century Gothic" w:hAnsi="Century Gothic"/>
          <w:color w:val="000000" w:themeColor="text1"/>
          <w:sz w:val="20"/>
          <w:lang w:val="en-AU"/>
        </w:rPr>
        <w:t xml:space="preserve">, </w:t>
      </w:r>
      <w:r w:rsidRPr="0033402A">
        <w:rPr>
          <w:rFonts w:ascii="Century Gothic" w:hAnsi="Century Gothic"/>
          <w:b/>
          <w:color w:val="000000" w:themeColor="text1"/>
          <w:sz w:val="20"/>
          <w:lang w:val="en-AU"/>
        </w:rPr>
        <w:t xml:space="preserve">de </w:t>
      </w:r>
      <w:hyperlink r:id="rId16" w:history="1">
        <w:r w:rsidRPr="0033402A">
          <w:rPr>
            <w:rStyle w:val="Hyperlink"/>
            <w:rFonts w:ascii="Century Gothic" w:hAnsi="Century Gothic"/>
            <w:b/>
            <w:color w:val="000000" w:themeColor="text1"/>
            <w:sz w:val="20"/>
            <w:u w:val="none"/>
            <w:lang w:val="en-AU"/>
          </w:rPr>
          <w:t>Bock CE</w:t>
        </w:r>
      </w:hyperlink>
      <w:r w:rsidRPr="0033402A">
        <w:rPr>
          <w:rFonts w:ascii="Century Gothic" w:hAnsi="Century Gothic"/>
          <w:color w:val="000000" w:themeColor="text1"/>
          <w:sz w:val="20"/>
          <w:lang w:val="en-AU"/>
        </w:rPr>
        <w:t xml:space="preserve">, </w:t>
      </w:r>
      <w:hyperlink r:id="rId17" w:history="1">
        <w:r w:rsidRPr="0033402A">
          <w:rPr>
            <w:rStyle w:val="Hyperlink"/>
            <w:rFonts w:ascii="Century Gothic" w:hAnsi="Century Gothic"/>
            <w:color w:val="000000" w:themeColor="text1"/>
            <w:sz w:val="20"/>
            <w:u w:val="none"/>
            <w:lang w:val="en-AU"/>
          </w:rPr>
          <w:t>Shahrokhi S</w:t>
        </w:r>
      </w:hyperlink>
      <w:r w:rsidRPr="0033402A">
        <w:rPr>
          <w:rFonts w:ascii="Century Gothic" w:hAnsi="Century Gothic"/>
          <w:color w:val="000000" w:themeColor="text1"/>
          <w:sz w:val="20"/>
          <w:lang w:val="en-AU"/>
        </w:rPr>
        <w:t xml:space="preserve">, </w:t>
      </w:r>
      <w:hyperlink r:id="rId18" w:history="1">
        <w:r w:rsidRPr="0033402A">
          <w:rPr>
            <w:rStyle w:val="Hyperlink"/>
            <w:rFonts w:ascii="Century Gothic" w:hAnsi="Century Gothic"/>
            <w:color w:val="000000" w:themeColor="text1"/>
            <w:sz w:val="20"/>
            <w:u w:val="none"/>
            <w:lang w:val="en-AU"/>
          </w:rPr>
          <w:t>Lincz LF</w:t>
        </w:r>
      </w:hyperlink>
      <w:r w:rsidRPr="0033402A">
        <w:rPr>
          <w:rFonts w:ascii="Century Gothic" w:hAnsi="Century Gothic"/>
          <w:color w:val="000000" w:themeColor="text1"/>
          <w:sz w:val="20"/>
          <w:lang w:val="en-AU"/>
        </w:rPr>
        <w:t xml:space="preserve">, </w:t>
      </w:r>
      <w:hyperlink r:id="rId19" w:history="1">
        <w:r w:rsidRPr="0033402A">
          <w:rPr>
            <w:rStyle w:val="Hyperlink"/>
            <w:rFonts w:ascii="Century Gothic" w:hAnsi="Century Gothic"/>
            <w:color w:val="000000" w:themeColor="text1"/>
            <w:sz w:val="20"/>
            <w:u w:val="none"/>
            <w:lang w:val="en-AU"/>
          </w:rPr>
          <w:t>Boyd AW</w:t>
        </w:r>
      </w:hyperlink>
      <w:r w:rsidRPr="0033402A">
        <w:rPr>
          <w:rFonts w:ascii="Century Gothic" w:hAnsi="Century Gothic"/>
          <w:color w:val="000000" w:themeColor="text1"/>
          <w:sz w:val="20"/>
          <w:lang w:val="en-AU"/>
        </w:rPr>
        <w:t xml:space="preserve">, </w:t>
      </w:r>
      <w:hyperlink r:id="rId20" w:history="1">
        <w:r w:rsidRPr="0033402A">
          <w:rPr>
            <w:rStyle w:val="Hyperlink"/>
            <w:rFonts w:ascii="Century Gothic" w:hAnsi="Century Gothic"/>
            <w:color w:val="000000" w:themeColor="text1"/>
            <w:sz w:val="20"/>
            <w:u w:val="none"/>
            <w:lang w:val="en-AU"/>
          </w:rPr>
          <w:t>Burns GF</w:t>
        </w:r>
      </w:hyperlink>
      <w:r w:rsidRPr="0033402A">
        <w:rPr>
          <w:rFonts w:ascii="Century Gothic" w:hAnsi="Century Gothic"/>
          <w:color w:val="000000" w:themeColor="text1"/>
          <w:sz w:val="20"/>
          <w:lang w:val="en-AU"/>
        </w:rPr>
        <w:t xml:space="preserve">, </w:t>
      </w:r>
      <w:hyperlink r:id="rId21" w:history="1">
        <w:r w:rsidRPr="0033402A">
          <w:rPr>
            <w:rStyle w:val="Hyperlink"/>
            <w:rFonts w:ascii="Century Gothic" w:hAnsi="Century Gothic"/>
            <w:color w:val="000000" w:themeColor="text1"/>
            <w:sz w:val="20"/>
            <w:u w:val="none"/>
            <w:lang w:val="en-AU"/>
          </w:rPr>
          <w:t>Thorne RF</w:t>
        </w:r>
      </w:hyperlink>
      <w:r w:rsidRPr="0033402A">
        <w:rPr>
          <w:rFonts w:ascii="Century Gothic" w:hAnsi="Century Gothic"/>
          <w:color w:val="000000" w:themeColor="text1"/>
          <w:sz w:val="20"/>
          <w:lang w:val="en-AU"/>
        </w:rPr>
        <w:t xml:space="preserve">. </w:t>
      </w:r>
      <w:r w:rsidRPr="0033402A">
        <w:rPr>
          <w:rFonts w:ascii="Century Gothic" w:hAnsi="Century Gothic"/>
          <w:bCs/>
          <w:color w:val="000000" w:themeColor="text1"/>
          <w:sz w:val="20"/>
          <w:lang w:val="en-AU"/>
        </w:rPr>
        <w:t xml:space="preserve">Fat1 cadherin provides a novel minimal residual disease marker in acute lymphoblastic leukemia, </w:t>
      </w:r>
      <w:r w:rsidRPr="0033402A">
        <w:rPr>
          <w:rFonts w:ascii="Century Gothic" w:hAnsi="Century Gothic"/>
          <w:color w:val="000000" w:themeColor="text1"/>
          <w:sz w:val="20"/>
          <w:lang w:val="en-AU"/>
        </w:rPr>
        <w:t>Hematology</w:t>
      </w:r>
      <w:r w:rsidR="006F5E07">
        <w:rPr>
          <w:rFonts w:ascii="Century Gothic" w:hAnsi="Century Gothic"/>
          <w:color w:val="000000" w:themeColor="text1"/>
          <w:sz w:val="20"/>
          <w:lang w:val="en-AU"/>
        </w:rPr>
        <w:t>,</w:t>
      </w:r>
      <w:r w:rsidRPr="0033402A">
        <w:rPr>
          <w:rFonts w:ascii="Century Gothic" w:hAnsi="Century Gothic"/>
          <w:color w:val="000000" w:themeColor="text1"/>
          <w:sz w:val="20"/>
          <w:lang w:val="en-AU"/>
        </w:rPr>
        <w:t xml:space="preserve"> </w:t>
      </w:r>
      <w:r w:rsidR="00DA1213" w:rsidRPr="0033402A">
        <w:rPr>
          <w:rFonts w:ascii="Century Gothic" w:hAnsi="Century Gothic"/>
          <w:color w:val="000000" w:themeColor="text1"/>
          <w:sz w:val="20"/>
          <w:lang w:val="en-AU"/>
        </w:rPr>
        <w:t>2013;</w:t>
      </w:r>
      <w:r w:rsidR="003F1EE9" w:rsidRPr="0033402A">
        <w:rPr>
          <w:rFonts w:ascii="Century Gothic" w:hAnsi="Century Gothic"/>
          <w:color w:val="000000" w:themeColor="text1"/>
          <w:sz w:val="20"/>
          <w:lang w:val="en-AU"/>
        </w:rPr>
        <w:t xml:space="preserve"> 18(6):315-322</w:t>
      </w:r>
    </w:p>
    <w:p w14:paraId="6D0B5DD6" w14:textId="3B85BD2F" w:rsidR="007F6E7F" w:rsidRPr="0033402A" w:rsidRDefault="007F6E7F" w:rsidP="007512FC">
      <w:pPr>
        <w:pStyle w:val="ListParagraph"/>
        <w:numPr>
          <w:ilvl w:val="0"/>
          <w:numId w:val="15"/>
        </w:numPr>
        <w:ind w:left="567" w:hanging="567"/>
        <w:contextualSpacing w:val="0"/>
        <w:jc w:val="both"/>
        <w:rPr>
          <w:rFonts w:ascii="Century Gothic" w:hAnsi="Century Gothic"/>
          <w:b/>
          <w:sz w:val="20"/>
          <w:lang w:val="en-AU"/>
        </w:rPr>
      </w:pPr>
      <w:r w:rsidRPr="0033402A">
        <w:rPr>
          <w:rFonts w:ascii="Century Gothic" w:hAnsi="Century Gothic"/>
          <w:color w:val="000000" w:themeColor="text1"/>
          <w:sz w:val="20"/>
          <w:lang w:val="en-AU"/>
        </w:rPr>
        <w:t>Ye Y, Jin L, Wilmott JS, Hu WL,</w:t>
      </w:r>
      <w:r w:rsidRPr="0033402A">
        <w:rPr>
          <w:rFonts w:ascii="Century Gothic" w:hAnsi="Century Gothic"/>
          <w:color w:val="000000" w:themeColor="text1"/>
          <w:sz w:val="20"/>
          <w:vertAlign w:val="superscript"/>
          <w:lang w:val="en-AU"/>
        </w:rPr>
        <w:t xml:space="preserve"> </w:t>
      </w:r>
      <w:proofErr w:type="spellStart"/>
      <w:r w:rsidRPr="0033402A">
        <w:rPr>
          <w:rFonts w:ascii="Century Gothic" w:hAnsi="Century Gothic"/>
          <w:color w:val="000000" w:themeColor="text1"/>
          <w:sz w:val="20"/>
          <w:lang w:val="en-AU"/>
        </w:rPr>
        <w:t>Yosufi</w:t>
      </w:r>
      <w:proofErr w:type="spellEnd"/>
      <w:r w:rsidRPr="0033402A">
        <w:rPr>
          <w:rFonts w:ascii="Century Gothic" w:hAnsi="Century Gothic"/>
          <w:color w:val="000000" w:themeColor="text1"/>
          <w:sz w:val="20"/>
          <w:lang w:val="en-AU"/>
        </w:rPr>
        <w:t xml:space="preserve"> B, Thorne RF,</w:t>
      </w:r>
      <w:r w:rsidRPr="0033402A">
        <w:rPr>
          <w:rFonts w:ascii="Century Gothic" w:hAnsi="Century Gothic"/>
          <w:color w:val="000000" w:themeColor="text1"/>
          <w:sz w:val="20"/>
          <w:vertAlign w:val="superscript"/>
          <w:lang w:val="en-AU"/>
        </w:rPr>
        <w:t xml:space="preserve"> </w:t>
      </w:r>
      <w:r w:rsidRPr="0033402A">
        <w:rPr>
          <w:rFonts w:ascii="Century Gothic" w:hAnsi="Century Gothic"/>
          <w:color w:val="000000" w:themeColor="text1"/>
          <w:sz w:val="20"/>
          <w:lang w:val="en-AU"/>
        </w:rPr>
        <w:t xml:space="preserve">Liu T, Rizos H, Yan XG, Dong L, Tay KH, Tseng HY, Guo ST, </w:t>
      </w:r>
      <w:r w:rsidRPr="0033402A">
        <w:rPr>
          <w:rFonts w:ascii="Century Gothic" w:hAnsi="Century Gothic"/>
          <w:b/>
          <w:color w:val="000000" w:themeColor="text1"/>
          <w:sz w:val="20"/>
          <w:lang w:val="en-AU"/>
        </w:rPr>
        <w:t>de Bock CE</w:t>
      </w:r>
      <w:r w:rsidRPr="0033402A">
        <w:rPr>
          <w:rFonts w:ascii="Century Gothic" w:hAnsi="Century Gothic"/>
          <w:color w:val="000000" w:themeColor="text1"/>
          <w:sz w:val="20"/>
          <w:lang w:val="en-AU"/>
        </w:rPr>
        <w:t>, Jiang CC, Wang CY,</w:t>
      </w:r>
      <w:r w:rsidRPr="0033402A">
        <w:rPr>
          <w:rFonts w:ascii="Century Gothic" w:hAnsi="Century Gothic"/>
          <w:color w:val="000000" w:themeColor="text1"/>
          <w:sz w:val="20"/>
          <w:vertAlign w:val="superscript"/>
          <w:lang w:val="en-AU"/>
        </w:rPr>
        <w:t xml:space="preserve"> </w:t>
      </w:r>
      <w:r w:rsidRPr="0033402A">
        <w:rPr>
          <w:rFonts w:ascii="Century Gothic" w:hAnsi="Century Gothic"/>
          <w:color w:val="000000" w:themeColor="text1"/>
          <w:sz w:val="20"/>
          <w:lang w:val="en-AU"/>
        </w:rPr>
        <w:t xml:space="preserve">Wu M, Zhang LJ, Hersey P, </w:t>
      </w:r>
      <w:proofErr w:type="spellStart"/>
      <w:r w:rsidRPr="0033402A">
        <w:rPr>
          <w:rFonts w:ascii="Century Gothic" w:hAnsi="Century Gothic"/>
          <w:color w:val="000000" w:themeColor="text1"/>
          <w:sz w:val="20"/>
          <w:lang w:val="en-AU"/>
        </w:rPr>
        <w:t>Scolyer</w:t>
      </w:r>
      <w:proofErr w:type="spellEnd"/>
      <w:r w:rsidRPr="0033402A">
        <w:rPr>
          <w:rFonts w:ascii="Century Gothic" w:hAnsi="Century Gothic"/>
          <w:color w:val="000000" w:themeColor="text1"/>
          <w:sz w:val="20"/>
          <w:lang w:val="en-AU"/>
        </w:rPr>
        <w:t xml:space="preserve"> RA, Zhang XD. Phosphatidylinositol 4, 5-Bisphosphate 5-Phosphatase A Regulates PI3K/Akt signalling and Has a Tumour Suppressive Role in Human Melanoma. Nat Commu</w:t>
      </w:r>
      <w:r w:rsidR="00B2401E" w:rsidRPr="0033402A">
        <w:rPr>
          <w:rFonts w:ascii="Century Gothic" w:hAnsi="Century Gothic"/>
          <w:color w:val="000000" w:themeColor="text1"/>
          <w:sz w:val="20"/>
          <w:lang w:val="en-AU"/>
        </w:rPr>
        <w:t>n</w:t>
      </w:r>
      <w:r w:rsidR="006F5E07">
        <w:rPr>
          <w:rFonts w:ascii="Century Gothic" w:hAnsi="Century Gothic"/>
          <w:sz w:val="20"/>
          <w:lang w:val="en-AU"/>
        </w:rPr>
        <w:t>,</w:t>
      </w:r>
      <w:r w:rsidRPr="0033402A">
        <w:rPr>
          <w:rFonts w:ascii="Century Gothic" w:hAnsi="Century Gothic"/>
          <w:sz w:val="20"/>
          <w:lang w:val="en-AU"/>
        </w:rPr>
        <w:t xml:space="preserve"> </w:t>
      </w:r>
      <w:r w:rsidR="00DA1213" w:rsidRPr="0033402A">
        <w:rPr>
          <w:rFonts w:ascii="Century Gothic" w:hAnsi="Century Gothic"/>
          <w:sz w:val="20"/>
          <w:lang w:val="en-AU"/>
        </w:rPr>
        <w:t>2013; 4:1508</w:t>
      </w:r>
    </w:p>
    <w:p w14:paraId="623079DE" w14:textId="61254EAC" w:rsidR="009A0D0D" w:rsidRPr="001F49F3" w:rsidRDefault="009A0D0D" w:rsidP="007512FC">
      <w:pPr>
        <w:pStyle w:val="ListParagraph"/>
        <w:numPr>
          <w:ilvl w:val="0"/>
          <w:numId w:val="15"/>
        </w:numPr>
        <w:ind w:left="567" w:hanging="567"/>
        <w:contextualSpacing w:val="0"/>
        <w:jc w:val="both"/>
        <w:rPr>
          <w:rFonts w:ascii="Century Gothic" w:hAnsi="Century Gothic"/>
          <w:b/>
          <w:sz w:val="20"/>
          <w:lang w:val="en-AU"/>
        </w:rPr>
      </w:pPr>
      <w:r w:rsidRPr="001F49F3">
        <w:rPr>
          <w:rFonts w:ascii="Century Gothic" w:hAnsi="Century Gothic"/>
          <w:b/>
          <w:sz w:val="20"/>
          <w:lang w:val="en-AU"/>
        </w:rPr>
        <w:t>de Bock CE</w:t>
      </w:r>
      <w:r w:rsidRPr="001F49F3">
        <w:rPr>
          <w:rFonts w:ascii="Century Gothic" w:hAnsi="Century Gothic"/>
          <w:sz w:val="20"/>
          <w:lang w:val="en-AU"/>
        </w:rPr>
        <w:t xml:space="preserve">, </w:t>
      </w:r>
      <w:proofErr w:type="spellStart"/>
      <w:r w:rsidRPr="001F49F3">
        <w:rPr>
          <w:rFonts w:ascii="Century Gothic" w:hAnsi="Century Gothic"/>
          <w:sz w:val="20"/>
          <w:lang w:val="en-AU"/>
        </w:rPr>
        <w:t>Ardjmand</w:t>
      </w:r>
      <w:proofErr w:type="spellEnd"/>
      <w:r w:rsidRPr="001F49F3">
        <w:rPr>
          <w:rFonts w:ascii="Century Gothic" w:hAnsi="Century Gothic"/>
          <w:sz w:val="20"/>
          <w:lang w:val="en-AU"/>
        </w:rPr>
        <w:t xml:space="preserve"> A, Molloy TJ, Bone SM, Johnstone D, Campbell DM, Shipman KL, Yeadon TM, Holst J, </w:t>
      </w:r>
      <w:proofErr w:type="spellStart"/>
      <w:r w:rsidRPr="001F49F3">
        <w:rPr>
          <w:rFonts w:ascii="Century Gothic" w:hAnsi="Century Gothic"/>
          <w:sz w:val="20"/>
          <w:lang w:val="en-AU"/>
        </w:rPr>
        <w:t>Spanevello</w:t>
      </w:r>
      <w:proofErr w:type="spellEnd"/>
      <w:r w:rsidRPr="001F49F3">
        <w:rPr>
          <w:rFonts w:ascii="Century Gothic" w:hAnsi="Century Gothic"/>
          <w:sz w:val="20"/>
          <w:lang w:val="en-AU"/>
        </w:rPr>
        <w:t xml:space="preserve"> MD, Nelmes G, </w:t>
      </w:r>
      <w:proofErr w:type="spellStart"/>
      <w:r w:rsidRPr="001F49F3">
        <w:rPr>
          <w:rFonts w:ascii="Century Gothic" w:hAnsi="Century Gothic"/>
          <w:sz w:val="20"/>
          <w:lang w:val="en-AU"/>
        </w:rPr>
        <w:t>Catchpoole</w:t>
      </w:r>
      <w:proofErr w:type="spellEnd"/>
      <w:r w:rsidRPr="001F49F3">
        <w:rPr>
          <w:rFonts w:ascii="Century Gothic" w:hAnsi="Century Gothic"/>
          <w:sz w:val="20"/>
          <w:lang w:val="en-AU"/>
        </w:rPr>
        <w:t xml:space="preserve"> DR, Lincz LF, Boyd AW, Burns GF, Thorne RF. The Fat1 cadherin is over expressed and an independent prognostic factor for survival in paired diagnosis-relapse samples of precursor B-cell acute lymphoblastic leukemia. Leukemia</w:t>
      </w:r>
      <w:r w:rsidR="006F5E07">
        <w:rPr>
          <w:rFonts w:ascii="Century Gothic" w:hAnsi="Century Gothic"/>
          <w:sz w:val="20"/>
          <w:lang w:val="en-AU"/>
        </w:rPr>
        <w:t>,</w:t>
      </w:r>
      <w:r w:rsidRPr="001F49F3">
        <w:rPr>
          <w:rFonts w:ascii="Century Gothic" w:hAnsi="Century Gothic"/>
          <w:sz w:val="20"/>
          <w:lang w:val="en-AU"/>
        </w:rPr>
        <w:t xml:space="preserve"> 2012; 26(5):918-</w:t>
      </w:r>
      <w:r w:rsidR="007E02F4" w:rsidRPr="001F49F3">
        <w:rPr>
          <w:rFonts w:ascii="Century Gothic" w:hAnsi="Century Gothic"/>
          <w:sz w:val="20"/>
          <w:lang w:val="en-AU"/>
        </w:rPr>
        <w:t>9</w:t>
      </w:r>
      <w:r w:rsidRPr="001F49F3">
        <w:rPr>
          <w:rFonts w:ascii="Century Gothic" w:hAnsi="Century Gothic"/>
          <w:sz w:val="20"/>
          <w:lang w:val="en-AU"/>
        </w:rPr>
        <w:t>26</w:t>
      </w:r>
    </w:p>
    <w:p w14:paraId="0E947449" w14:textId="392E83E4" w:rsidR="007F6E7F" w:rsidRPr="0033402A" w:rsidRDefault="007F6E7F" w:rsidP="007512FC">
      <w:pPr>
        <w:pStyle w:val="ListParagraph"/>
        <w:numPr>
          <w:ilvl w:val="0"/>
          <w:numId w:val="15"/>
        </w:numPr>
        <w:ind w:left="567" w:hanging="567"/>
        <w:jc w:val="both"/>
        <w:rPr>
          <w:rFonts w:ascii="Century Gothic" w:hAnsi="Century Gothic"/>
          <w:sz w:val="20"/>
          <w:lang w:val="en-AU"/>
        </w:rPr>
      </w:pPr>
      <w:proofErr w:type="spellStart"/>
      <w:r w:rsidRPr="0033402A">
        <w:rPr>
          <w:rFonts w:ascii="Century Gothic" w:hAnsi="Century Gothic"/>
          <w:sz w:val="20"/>
          <w:lang w:val="en-AU"/>
        </w:rPr>
        <w:t>Sadeqzadeh</w:t>
      </w:r>
      <w:proofErr w:type="spellEnd"/>
      <w:r w:rsidRPr="0033402A">
        <w:rPr>
          <w:rFonts w:ascii="Century Gothic" w:hAnsi="Century Gothic"/>
          <w:sz w:val="20"/>
          <w:lang w:val="en-AU"/>
        </w:rPr>
        <w:t xml:space="preserve"> E, </w:t>
      </w:r>
      <w:r w:rsidRPr="0033402A">
        <w:rPr>
          <w:rFonts w:ascii="Century Gothic" w:hAnsi="Century Gothic"/>
          <w:b/>
          <w:sz w:val="20"/>
          <w:lang w:val="en-AU"/>
        </w:rPr>
        <w:t>de Bock CE</w:t>
      </w:r>
      <w:r w:rsidRPr="0033402A">
        <w:rPr>
          <w:rFonts w:ascii="Century Gothic" w:hAnsi="Century Gothic"/>
          <w:sz w:val="20"/>
          <w:lang w:val="en-AU"/>
        </w:rPr>
        <w:t>, Zhang X</w:t>
      </w:r>
      <w:r w:rsidR="00BC3FAC" w:rsidRPr="0033402A">
        <w:rPr>
          <w:rFonts w:ascii="Century Gothic" w:hAnsi="Century Gothic"/>
          <w:sz w:val="20"/>
          <w:lang w:val="en-AU"/>
        </w:rPr>
        <w:t>D</w:t>
      </w:r>
      <w:r w:rsidRPr="0033402A">
        <w:rPr>
          <w:rFonts w:ascii="Century Gothic" w:hAnsi="Century Gothic"/>
          <w:sz w:val="20"/>
          <w:lang w:val="en-AU"/>
        </w:rPr>
        <w:t>, Shipman K</w:t>
      </w:r>
      <w:r w:rsidR="00BC3FAC" w:rsidRPr="0033402A">
        <w:rPr>
          <w:rFonts w:ascii="Century Gothic" w:hAnsi="Century Gothic"/>
          <w:sz w:val="20"/>
          <w:lang w:val="en-AU"/>
        </w:rPr>
        <w:t>L</w:t>
      </w:r>
      <w:r w:rsidRPr="0033402A">
        <w:rPr>
          <w:rFonts w:ascii="Century Gothic" w:hAnsi="Century Gothic"/>
          <w:sz w:val="20"/>
          <w:lang w:val="en-AU"/>
        </w:rPr>
        <w:t>, Scott N</w:t>
      </w:r>
      <w:r w:rsidR="00BC3FAC" w:rsidRPr="0033402A">
        <w:rPr>
          <w:rFonts w:ascii="Century Gothic" w:hAnsi="Century Gothic"/>
          <w:sz w:val="20"/>
          <w:lang w:val="en-AU"/>
        </w:rPr>
        <w:t>M</w:t>
      </w:r>
      <w:r w:rsidRPr="0033402A">
        <w:rPr>
          <w:rFonts w:ascii="Century Gothic" w:hAnsi="Century Gothic"/>
          <w:sz w:val="20"/>
          <w:lang w:val="en-AU"/>
        </w:rPr>
        <w:t xml:space="preserve">, Song C, Yeadon </w:t>
      </w:r>
      <w:r w:rsidR="00F915FF" w:rsidRPr="0033402A">
        <w:rPr>
          <w:rFonts w:ascii="Century Gothic" w:hAnsi="Century Gothic"/>
          <w:sz w:val="20"/>
          <w:lang w:val="en-AU"/>
        </w:rPr>
        <w:t>T,</w:t>
      </w:r>
      <w:r w:rsidRPr="0033402A">
        <w:rPr>
          <w:rFonts w:ascii="Century Gothic" w:hAnsi="Century Gothic"/>
          <w:sz w:val="20"/>
          <w:lang w:val="en-AU"/>
        </w:rPr>
        <w:t xml:space="preserve"> Oliveira CS, Jin B, Hersey P, Boyd AW, Burns GF, Thorne RF.</w:t>
      </w:r>
      <w:r w:rsidR="00466676" w:rsidRPr="0033402A">
        <w:rPr>
          <w:rFonts w:ascii="Century Gothic" w:hAnsi="Century Gothic"/>
          <w:sz w:val="20"/>
          <w:lang w:val="en-AU"/>
        </w:rPr>
        <w:t xml:space="preserve"> Dual processing of FAT1 cadherin protein by human melanoma cells generates distinct protein products</w:t>
      </w:r>
      <w:r w:rsidRPr="0033402A">
        <w:rPr>
          <w:rFonts w:ascii="Century Gothic" w:hAnsi="Century Gothic"/>
          <w:sz w:val="20"/>
          <w:lang w:val="en-AU"/>
        </w:rPr>
        <w:t>. J Biol Chem</w:t>
      </w:r>
      <w:r w:rsidR="006F5E07">
        <w:rPr>
          <w:rFonts w:ascii="Century Gothic" w:hAnsi="Century Gothic"/>
          <w:sz w:val="20"/>
          <w:lang w:val="en-AU"/>
        </w:rPr>
        <w:t>,</w:t>
      </w:r>
      <w:r w:rsidRPr="0033402A">
        <w:rPr>
          <w:rFonts w:ascii="Century Gothic" w:hAnsi="Century Gothic"/>
          <w:sz w:val="20"/>
          <w:lang w:val="en-AU"/>
        </w:rPr>
        <w:t xml:space="preserve"> 2011;</w:t>
      </w:r>
      <w:r w:rsidR="006D5752" w:rsidRPr="0033402A">
        <w:rPr>
          <w:rFonts w:ascii="Century Gothic" w:hAnsi="Century Gothic"/>
          <w:sz w:val="20"/>
          <w:lang w:val="en-AU"/>
        </w:rPr>
        <w:t xml:space="preserve"> </w:t>
      </w:r>
      <w:r w:rsidRPr="0033402A">
        <w:rPr>
          <w:rFonts w:ascii="Century Gothic" w:hAnsi="Century Gothic"/>
          <w:sz w:val="20"/>
          <w:lang w:val="en-AU"/>
        </w:rPr>
        <w:t>286(32):28181-</w:t>
      </w:r>
      <w:r w:rsidR="007E02F4" w:rsidRPr="0033402A">
        <w:rPr>
          <w:rFonts w:ascii="Century Gothic" w:hAnsi="Century Gothic"/>
          <w:sz w:val="20"/>
          <w:lang w:val="en-AU"/>
        </w:rPr>
        <w:t>281</w:t>
      </w:r>
      <w:r w:rsidRPr="0033402A">
        <w:rPr>
          <w:rFonts w:ascii="Century Gothic" w:hAnsi="Century Gothic"/>
          <w:sz w:val="20"/>
          <w:lang w:val="en-AU"/>
        </w:rPr>
        <w:t>91</w:t>
      </w:r>
    </w:p>
    <w:p w14:paraId="5F1071F4" w14:textId="582B081D" w:rsidR="007F6E7F" w:rsidRPr="0033402A" w:rsidRDefault="007F6E7F" w:rsidP="007512FC">
      <w:pPr>
        <w:pStyle w:val="ListParagraph"/>
        <w:numPr>
          <w:ilvl w:val="0"/>
          <w:numId w:val="15"/>
        </w:numPr>
        <w:ind w:left="567" w:hanging="567"/>
        <w:contextualSpacing w:val="0"/>
        <w:jc w:val="both"/>
        <w:rPr>
          <w:rFonts w:ascii="Century Gothic" w:hAnsi="Century Gothic"/>
          <w:i/>
          <w:sz w:val="20"/>
          <w:lang w:val="en-AU"/>
        </w:rPr>
      </w:pPr>
      <w:r w:rsidRPr="0033402A">
        <w:rPr>
          <w:rFonts w:ascii="Century Gothic" w:hAnsi="Century Gothic"/>
          <w:sz w:val="20"/>
          <w:lang w:val="en-AU"/>
        </w:rPr>
        <w:t xml:space="preserve">Dong L, Jiang C, Thorne R, Croft A, Yang F, Liu H, </w:t>
      </w:r>
      <w:r w:rsidRPr="0033402A">
        <w:rPr>
          <w:rFonts w:ascii="Century Gothic" w:hAnsi="Century Gothic"/>
          <w:b/>
          <w:sz w:val="20"/>
          <w:lang w:val="en-AU"/>
        </w:rPr>
        <w:t>de Bock CE</w:t>
      </w:r>
      <w:r w:rsidRPr="0033402A">
        <w:rPr>
          <w:rFonts w:ascii="Century Gothic" w:hAnsi="Century Gothic"/>
          <w:sz w:val="20"/>
          <w:lang w:val="en-AU"/>
        </w:rPr>
        <w:t>, Hersey P, Zhang XD. Ets-1 Mediates Up-Regulation of Mcl-1 downstream of XBP-1 in Human Melanoma Cells upon ER Stress. Oncogene</w:t>
      </w:r>
      <w:r w:rsidR="006F5E07">
        <w:rPr>
          <w:rFonts w:ascii="Century Gothic" w:hAnsi="Century Gothic"/>
          <w:sz w:val="20"/>
          <w:lang w:val="en-AU"/>
        </w:rPr>
        <w:t>,</w:t>
      </w:r>
      <w:r w:rsidRPr="0033402A">
        <w:rPr>
          <w:rFonts w:ascii="Century Gothic" w:hAnsi="Century Gothic"/>
          <w:sz w:val="20"/>
          <w:lang w:val="en-AU"/>
        </w:rPr>
        <w:t xml:space="preserve"> 2011;</w:t>
      </w:r>
      <w:r w:rsidR="006D5752" w:rsidRPr="0033402A">
        <w:rPr>
          <w:rFonts w:ascii="Century Gothic" w:hAnsi="Century Gothic"/>
          <w:sz w:val="20"/>
          <w:lang w:val="en-AU"/>
        </w:rPr>
        <w:t xml:space="preserve"> </w:t>
      </w:r>
      <w:r w:rsidRPr="0033402A">
        <w:rPr>
          <w:rFonts w:ascii="Century Gothic" w:hAnsi="Century Gothic"/>
          <w:sz w:val="20"/>
          <w:lang w:val="en-AU"/>
        </w:rPr>
        <w:t>30(34):3716-</w:t>
      </w:r>
      <w:r w:rsidR="007E02F4" w:rsidRPr="0033402A">
        <w:rPr>
          <w:rFonts w:ascii="Century Gothic" w:hAnsi="Century Gothic"/>
          <w:sz w:val="20"/>
          <w:lang w:val="en-AU"/>
        </w:rPr>
        <w:t>37</w:t>
      </w:r>
      <w:r w:rsidRPr="0033402A">
        <w:rPr>
          <w:rFonts w:ascii="Century Gothic" w:hAnsi="Century Gothic"/>
          <w:sz w:val="20"/>
          <w:lang w:val="en-AU"/>
        </w:rPr>
        <w:t>26</w:t>
      </w:r>
    </w:p>
    <w:p w14:paraId="14F093BB" w14:textId="78A7D64E" w:rsidR="007F6E7F" w:rsidRPr="001F49F3" w:rsidRDefault="007F6E7F" w:rsidP="007512FC">
      <w:pPr>
        <w:pStyle w:val="ListParagraph"/>
        <w:numPr>
          <w:ilvl w:val="0"/>
          <w:numId w:val="15"/>
        </w:numPr>
        <w:ind w:left="567" w:hanging="567"/>
        <w:contextualSpacing w:val="0"/>
        <w:jc w:val="both"/>
        <w:rPr>
          <w:rFonts w:ascii="Century Gothic" w:hAnsi="Century Gothic"/>
          <w:i/>
          <w:sz w:val="20"/>
          <w:lang w:val="en-AU"/>
        </w:rPr>
      </w:pPr>
      <w:proofErr w:type="spellStart"/>
      <w:r w:rsidRPr="001F49F3">
        <w:rPr>
          <w:rFonts w:ascii="Century Gothic" w:hAnsi="Century Gothic"/>
          <w:sz w:val="20"/>
          <w:lang w:val="en-AU"/>
        </w:rPr>
        <w:t>Mekkawy</w:t>
      </w:r>
      <w:proofErr w:type="spellEnd"/>
      <w:r w:rsidRPr="001F49F3">
        <w:rPr>
          <w:rFonts w:ascii="Century Gothic" w:hAnsi="Century Gothic"/>
          <w:sz w:val="20"/>
          <w:lang w:val="en-AU"/>
        </w:rPr>
        <w:t xml:space="preserve"> AH</w:t>
      </w:r>
      <w:r w:rsidRPr="001F49F3">
        <w:rPr>
          <w:rFonts w:ascii="Century Gothic" w:hAnsi="Century Gothic"/>
          <w:sz w:val="20"/>
          <w:vertAlign w:val="superscript"/>
          <w:lang w:val="en-AU"/>
        </w:rPr>
        <w:t>*</w:t>
      </w:r>
      <w:r w:rsidRPr="001F49F3">
        <w:rPr>
          <w:rFonts w:ascii="Century Gothic" w:hAnsi="Century Gothic"/>
          <w:sz w:val="20"/>
          <w:lang w:val="en-AU"/>
        </w:rPr>
        <w:t xml:space="preserve">, </w:t>
      </w:r>
      <w:r w:rsidRPr="001F49F3">
        <w:rPr>
          <w:rFonts w:ascii="Century Gothic" w:hAnsi="Century Gothic"/>
          <w:b/>
          <w:sz w:val="20"/>
          <w:lang w:val="en-AU"/>
        </w:rPr>
        <w:t>de Bock CE</w:t>
      </w:r>
      <w:r w:rsidRPr="001F49F3">
        <w:rPr>
          <w:rFonts w:ascii="Century Gothic" w:hAnsi="Century Gothic"/>
          <w:sz w:val="20"/>
          <w:vertAlign w:val="superscript"/>
          <w:lang w:val="en-AU"/>
        </w:rPr>
        <w:t>*</w:t>
      </w:r>
      <w:r w:rsidRPr="001F49F3">
        <w:rPr>
          <w:rFonts w:ascii="Century Gothic" w:hAnsi="Century Gothic"/>
          <w:sz w:val="20"/>
          <w:lang w:val="en-AU"/>
        </w:rPr>
        <w:t xml:space="preserve">, Lin Z, Morris DL, Wang Y, </w:t>
      </w:r>
      <w:proofErr w:type="spellStart"/>
      <w:r w:rsidRPr="001F49F3">
        <w:rPr>
          <w:rFonts w:ascii="Century Gothic" w:hAnsi="Century Gothic"/>
          <w:sz w:val="20"/>
          <w:lang w:val="en-AU"/>
        </w:rPr>
        <w:t>Pourgholami</w:t>
      </w:r>
      <w:proofErr w:type="spellEnd"/>
      <w:r w:rsidRPr="001F49F3">
        <w:rPr>
          <w:rFonts w:ascii="Century Gothic" w:hAnsi="Century Gothic"/>
          <w:sz w:val="20"/>
          <w:lang w:val="en-AU"/>
        </w:rPr>
        <w:t xml:space="preserve"> MH. Novel Protein Interactors of Urokinase-Type Plasminogen Activator Receptor. </w:t>
      </w:r>
      <w:proofErr w:type="spellStart"/>
      <w:r w:rsidRPr="001F49F3">
        <w:rPr>
          <w:rFonts w:ascii="Century Gothic" w:hAnsi="Century Gothic"/>
          <w:sz w:val="20"/>
          <w:lang w:val="en-AU"/>
        </w:rPr>
        <w:t>Biochem</w:t>
      </w:r>
      <w:proofErr w:type="spellEnd"/>
      <w:r w:rsidRPr="001F49F3">
        <w:rPr>
          <w:rFonts w:ascii="Century Gothic" w:hAnsi="Century Gothic"/>
          <w:sz w:val="20"/>
          <w:lang w:val="en-AU"/>
        </w:rPr>
        <w:t xml:space="preserve"> </w:t>
      </w:r>
      <w:proofErr w:type="spellStart"/>
      <w:r w:rsidRPr="001F49F3">
        <w:rPr>
          <w:rFonts w:ascii="Century Gothic" w:hAnsi="Century Gothic"/>
          <w:sz w:val="20"/>
          <w:lang w:val="en-AU"/>
        </w:rPr>
        <w:t>Biophys</w:t>
      </w:r>
      <w:proofErr w:type="spellEnd"/>
      <w:r w:rsidRPr="001F49F3">
        <w:rPr>
          <w:rFonts w:ascii="Century Gothic" w:hAnsi="Century Gothic"/>
          <w:sz w:val="20"/>
          <w:lang w:val="en-AU"/>
        </w:rPr>
        <w:t xml:space="preserve"> Res Com</w:t>
      </w:r>
      <w:r w:rsidR="006F5E07">
        <w:rPr>
          <w:rFonts w:ascii="Century Gothic" w:hAnsi="Century Gothic"/>
          <w:sz w:val="20"/>
          <w:lang w:val="en-AU"/>
        </w:rPr>
        <w:t>,</w:t>
      </w:r>
      <w:r w:rsidRPr="001F49F3">
        <w:rPr>
          <w:rFonts w:ascii="Century Gothic" w:hAnsi="Century Gothic"/>
          <w:sz w:val="20"/>
          <w:lang w:val="en-AU"/>
        </w:rPr>
        <w:t xml:space="preserve"> 2010;</w:t>
      </w:r>
      <w:r w:rsidR="006D5752" w:rsidRPr="001F49F3">
        <w:rPr>
          <w:rFonts w:ascii="Century Gothic" w:hAnsi="Century Gothic"/>
          <w:sz w:val="20"/>
          <w:lang w:val="en-AU"/>
        </w:rPr>
        <w:t xml:space="preserve"> </w:t>
      </w:r>
      <w:r w:rsidRPr="001F49F3">
        <w:rPr>
          <w:rFonts w:ascii="Century Gothic" w:hAnsi="Century Gothic"/>
          <w:sz w:val="20"/>
          <w:lang w:val="en-AU"/>
        </w:rPr>
        <w:t>399(4):738-</w:t>
      </w:r>
      <w:r w:rsidR="007E02F4" w:rsidRPr="001F49F3">
        <w:rPr>
          <w:rFonts w:ascii="Century Gothic" w:hAnsi="Century Gothic"/>
          <w:sz w:val="20"/>
          <w:lang w:val="en-AU"/>
        </w:rPr>
        <w:t>7</w:t>
      </w:r>
      <w:r w:rsidRPr="001F49F3">
        <w:rPr>
          <w:rFonts w:ascii="Century Gothic" w:hAnsi="Century Gothic"/>
          <w:sz w:val="20"/>
          <w:lang w:val="en-AU"/>
        </w:rPr>
        <w:t xml:space="preserve">43. </w:t>
      </w:r>
      <w:r w:rsidR="00DB2F1E" w:rsidRPr="001F49F3">
        <w:rPr>
          <w:rFonts w:ascii="Century Gothic" w:hAnsi="Century Gothic"/>
          <w:sz w:val="20"/>
          <w:lang w:val="en-AU"/>
        </w:rPr>
        <w:br/>
      </w:r>
      <w:r w:rsidRPr="001F49F3">
        <w:rPr>
          <w:rFonts w:ascii="Century Gothic" w:hAnsi="Century Gothic"/>
          <w:sz w:val="20"/>
          <w:lang w:val="en-AU"/>
        </w:rPr>
        <w:t xml:space="preserve">* Equal first author </w:t>
      </w:r>
    </w:p>
    <w:p w14:paraId="404F1C3A" w14:textId="6B889B41" w:rsidR="007F6E7F" w:rsidRPr="0033402A" w:rsidRDefault="007F6E7F" w:rsidP="007512FC">
      <w:pPr>
        <w:pStyle w:val="ListParagraph"/>
        <w:numPr>
          <w:ilvl w:val="0"/>
          <w:numId w:val="15"/>
        </w:numPr>
        <w:ind w:left="567" w:hanging="567"/>
        <w:contextualSpacing w:val="0"/>
        <w:jc w:val="both"/>
        <w:rPr>
          <w:rFonts w:ascii="Century Gothic" w:hAnsi="Century Gothic"/>
          <w:b/>
          <w:sz w:val="20"/>
          <w:lang w:val="en-AU"/>
        </w:rPr>
      </w:pPr>
      <w:r w:rsidRPr="0033402A">
        <w:rPr>
          <w:rFonts w:ascii="Century Gothic" w:hAnsi="Century Gothic"/>
          <w:sz w:val="20"/>
          <w:lang w:val="en-AU"/>
        </w:rPr>
        <w:t xml:space="preserve">Thorne RF, Ralston KJ, </w:t>
      </w:r>
      <w:r w:rsidRPr="0033402A">
        <w:rPr>
          <w:rFonts w:ascii="Century Gothic" w:hAnsi="Century Gothic"/>
          <w:b/>
          <w:sz w:val="20"/>
          <w:lang w:val="en-AU"/>
        </w:rPr>
        <w:t>de Bock CE</w:t>
      </w:r>
      <w:r w:rsidRPr="0033402A">
        <w:rPr>
          <w:rFonts w:ascii="Century Gothic" w:hAnsi="Century Gothic"/>
          <w:sz w:val="20"/>
          <w:lang w:val="en-AU"/>
        </w:rPr>
        <w:t xml:space="preserve">, </w:t>
      </w:r>
      <w:proofErr w:type="spellStart"/>
      <w:r w:rsidRPr="0033402A">
        <w:rPr>
          <w:rFonts w:ascii="Century Gothic" w:hAnsi="Century Gothic"/>
          <w:sz w:val="20"/>
          <w:lang w:val="en-AU"/>
        </w:rPr>
        <w:t>Mhaidat</w:t>
      </w:r>
      <w:proofErr w:type="spellEnd"/>
      <w:r w:rsidRPr="0033402A">
        <w:rPr>
          <w:rFonts w:ascii="Century Gothic" w:hAnsi="Century Gothic"/>
          <w:sz w:val="20"/>
          <w:lang w:val="en-AU"/>
        </w:rPr>
        <w:t xml:space="preserve"> NM, Zhang XD, Boyd AW, Burns GF. Palmitoylation of CD36/FAT regulates the rate of its post-transcriptional processing in the endoplasmic reticulum. </w:t>
      </w:r>
      <w:proofErr w:type="spellStart"/>
      <w:r w:rsidRPr="0033402A">
        <w:rPr>
          <w:rFonts w:ascii="Century Gothic" w:hAnsi="Century Gothic"/>
          <w:sz w:val="20"/>
          <w:lang w:val="en-AU"/>
        </w:rPr>
        <w:t>Biochim</w:t>
      </w:r>
      <w:proofErr w:type="spellEnd"/>
      <w:r w:rsidRPr="0033402A">
        <w:rPr>
          <w:rFonts w:ascii="Century Gothic" w:hAnsi="Century Gothic"/>
          <w:sz w:val="20"/>
          <w:lang w:val="en-AU"/>
        </w:rPr>
        <w:t xml:space="preserve"> </w:t>
      </w:r>
      <w:proofErr w:type="spellStart"/>
      <w:r w:rsidRPr="0033402A">
        <w:rPr>
          <w:rFonts w:ascii="Century Gothic" w:hAnsi="Century Gothic"/>
          <w:sz w:val="20"/>
          <w:lang w:val="en-AU"/>
        </w:rPr>
        <w:t>Biophys</w:t>
      </w:r>
      <w:proofErr w:type="spellEnd"/>
      <w:r w:rsidRPr="0033402A">
        <w:rPr>
          <w:rFonts w:ascii="Century Gothic" w:hAnsi="Century Gothic"/>
          <w:sz w:val="20"/>
          <w:lang w:val="en-AU"/>
        </w:rPr>
        <w:t xml:space="preserve"> Acta</w:t>
      </w:r>
      <w:r w:rsidR="006F5E07">
        <w:rPr>
          <w:rFonts w:ascii="Century Gothic" w:hAnsi="Century Gothic"/>
          <w:sz w:val="20"/>
          <w:lang w:val="en-AU"/>
        </w:rPr>
        <w:t>,</w:t>
      </w:r>
      <w:r w:rsidRPr="0033402A">
        <w:rPr>
          <w:rFonts w:ascii="Century Gothic" w:hAnsi="Century Gothic"/>
          <w:sz w:val="20"/>
          <w:lang w:val="en-AU"/>
        </w:rPr>
        <w:t xml:space="preserve"> 2010</w:t>
      </w:r>
      <w:r w:rsidR="00B811D5" w:rsidRPr="0033402A">
        <w:rPr>
          <w:rFonts w:ascii="Century Gothic" w:hAnsi="Century Gothic"/>
          <w:sz w:val="20"/>
          <w:lang w:val="en-AU"/>
        </w:rPr>
        <w:t>;</w:t>
      </w:r>
      <w:r w:rsidRPr="0033402A">
        <w:rPr>
          <w:rFonts w:ascii="Century Gothic" w:hAnsi="Century Gothic"/>
          <w:sz w:val="20"/>
          <w:lang w:val="en-AU"/>
        </w:rPr>
        <w:t xml:space="preserve"> </w:t>
      </w:r>
      <w:r w:rsidR="00551E75" w:rsidRPr="0033402A">
        <w:rPr>
          <w:rFonts w:ascii="Century Gothic" w:hAnsi="Century Gothic"/>
          <w:sz w:val="20"/>
          <w:lang w:val="en-AU"/>
        </w:rPr>
        <w:t>1803(11):1298-1307</w:t>
      </w:r>
    </w:p>
    <w:p w14:paraId="707B40F7" w14:textId="3EC62FEA" w:rsidR="007F6E7F" w:rsidRPr="001F49F3" w:rsidRDefault="007F6E7F" w:rsidP="007512FC">
      <w:pPr>
        <w:pStyle w:val="ListParagraph"/>
        <w:numPr>
          <w:ilvl w:val="0"/>
          <w:numId w:val="15"/>
        </w:numPr>
        <w:ind w:left="567" w:hanging="567"/>
        <w:contextualSpacing w:val="0"/>
        <w:jc w:val="both"/>
        <w:rPr>
          <w:rFonts w:ascii="Century Gothic" w:hAnsi="Century Gothic"/>
          <w:b/>
          <w:i/>
          <w:sz w:val="20"/>
          <w:lang w:val="en-AU"/>
        </w:rPr>
      </w:pPr>
      <w:r w:rsidRPr="001F49F3">
        <w:rPr>
          <w:rFonts w:ascii="Century Gothic" w:hAnsi="Century Gothic"/>
          <w:b/>
          <w:sz w:val="20"/>
          <w:lang w:val="en-AU"/>
        </w:rPr>
        <w:t>de Bock CE</w:t>
      </w:r>
      <w:r w:rsidRPr="001F49F3">
        <w:rPr>
          <w:rFonts w:ascii="Century Gothic" w:hAnsi="Century Gothic"/>
          <w:sz w:val="20"/>
          <w:lang w:val="en-AU"/>
        </w:rPr>
        <w:t>, Garg MB</w:t>
      </w:r>
      <w:r w:rsidR="00750296" w:rsidRPr="001F49F3">
        <w:rPr>
          <w:rFonts w:ascii="Century Gothic" w:hAnsi="Century Gothic"/>
          <w:sz w:val="20"/>
          <w:lang w:val="en-AU"/>
        </w:rPr>
        <w:t>,</w:t>
      </w:r>
      <w:r w:rsidRPr="001F49F3">
        <w:rPr>
          <w:rFonts w:ascii="Century Gothic" w:hAnsi="Century Gothic"/>
          <w:sz w:val="20"/>
          <w:lang w:val="en-AU"/>
        </w:rPr>
        <w:t xml:space="preserve"> Scott N, </w:t>
      </w:r>
      <w:proofErr w:type="spellStart"/>
      <w:r w:rsidRPr="001F49F3">
        <w:rPr>
          <w:rFonts w:ascii="Century Gothic" w:hAnsi="Century Gothic"/>
          <w:sz w:val="20"/>
          <w:lang w:val="en-AU"/>
        </w:rPr>
        <w:t>Sakoff</w:t>
      </w:r>
      <w:proofErr w:type="spellEnd"/>
      <w:r w:rsidRPr="001F49F3">
        <w:rPr>
          <w:rFonts w:ascii="Century Gothic" w:hAnsi="Century Gothic"/>
          <w:sz w:val="20"/>
          <w:lang w:val="en-AU"/>
        </w:rPr>
        <w:t xml:space="preserve"> J </w:t>
      </w:r>
      <w:r w:rsidR="00002C19" w:rsidRPr="001F49F3">
        <w:rPr>
          <w:rFonts w:ascii="Century Gothic" w:hAnsi="Century Gothic"/>
          <w:sz w:val="20"/>
          <w:lang w:val="en-AU"/>
        </w:rPr>
        <w:t>A,</w:t>
      </w:r>
      <w:r w:rsidRPr="001F49F3">
        <w:rPr>
          <w:rFonts w:ascii="Century Gothic" w:hAnsi="Century Gothic"/>
          <w:sz w:val="20"/>
          <w:lang w:val="en-AU"/>
        </w:rPr>
        <w:t xml:space="preserve"> Scorgie F E, Ackland SP, Lincz, L F. Association of thymidylate synthase enhancer region polymorphisms with thymidylate synthase activity in vivo. Pharmacogenomics J</w:t>
      </w:r>
      <w:r w:rsidR="006F5E07">
        <w:rPr>
          <w:rFonts w:ascii="Century Gothic" w:hAnsi="Century Gothic"/>
          <w:sz w:val="20"/>
          <w:lang w:val="en-AU"/>
        </w:rPr>
        <w:t>,</w:t>
      </w:r>
      <w:r w:rsidRPr="001F49F3">
        <w:rPr>
          <w:rFonts w:ascii="Century Gothic" w:hAnsi="Century Gothic"/>
          <w:sz w:val="20"/>
          <w:lang w:val="en-AU"/>
        </w:rPr>
        <w:t xml:space="preserve"> 2011;</w:t>
      </w:r>
      <w:r w:rsidR="00750296" w:rsidRPr="001F49F3">
        <w:rPr>
          <w:rFonts w:ascii="Century Gothic" w:hAnsi="Century Gothic"/>
          <w:sz w:val="20"/>
          <w:lang w:val="en-AU"/>
        </w:rPr>
        <w:t xml:space="preserve"> </w:t>
      </w:r>
      <w:r w:rsidRPr="001F49F3">
        <w:rPr>
          <w:rFonts w:ascii="Century Gothic" w:hAnsi="Century Gothic"/>
          <w:sz w:val="20"/>
          <w:lang w:val="en-AU"/>
        </w:rPr>
        <w:t>11(4):307-</w:t>
      </w:r>
      <w:r w:rsidR="007E02F4" w:rsidRPr="001F49F3">
        <w:rPr>
          <w:rFonts w:ascii="Century Gothic" w:hAnsi="Century Gothic"/>
          <w:sz w:val="20"/>
          <w:lang w:val="en-AU"/>
        </w:rPr>
        <w:t>3</w:t>
      </w:r>
      <w:r w:rsidRPr="001F49F3">
        <w:rPr>
          <w:rFonts w:ascii="Century Gothic" w:hAnsi="Century Gothic"/>
          <w:sz w:val="20"/>
          <w:lang w:val="en-AU"/>
        </w:rPr>
        <w:t>14</w:t>
      </w:r>
    </w:p>
    <w:p w14:paraId="77713DF7" w14:textId="425D4DFD" w:rsidR="007F6E7F" w:rsidRPr="001F49F3" w:rsidRDefault="007F6E7F" w:rsidP="007512FC">
      <w:pPr>
        <w:pStyle w:val="ListParagraph"/>
        <w:numPr>
          <w:ilvl w:val="0"/>
          <w:numId w:val="15"/>
        </w:numPr>
        <w:ind w:left="567" w:hanging="567"/>
        <w:contextualSpacing w:val="0"/>
        <w:jc w:val="both"/>
        <w:rPr>
          <w:rFonts w:ascii="Century Gothic" w:hAnsi="Century Gothic"/>
          <w:i/>
          <w:sz w:val="20"/>
          <w:lang w:val="en-AU"/>
        </w:rPr>
      </w:pPr>
      <w:r w:rsidRPr="001F49F3">
        <w:rPr>
          <w:rFonts w:ascii="Century Gothic" w:hAnsi="Century Gothic"/>
          <w:b/>
          <w:sz w:val="20"/>
          <w:lang w:val="en-AU"/>
        </w:rPr>
        <w:t>de Bock CE</w:t>
      </w:r>
      <w:r w:rsidR="00750296" w:rsidRPr="001F49F3">
        <w:rPr>
          <w:rFonts w:ascii="Century Gothic" w:hAnsi="Century Gothic"/>
          <w:sz w:val="20"/>
          <w:lang w:val="en-AU"/>
        </w:rPr>
        <w:t>,</w:t>
      </w:r>
      <w:r w:rsidRPr="001F49F3">
        <w:rPr>
          <w:rFonts w:ascii="Century Gothic" w:hAnsi="Century Gothic"/>
          <w:sz w:val="20"/>
          <w:lang w:val="en-AU"/>
        </w:rPr>
        <w:t xml:space="preserve"> Lin Z</w:t>
      </w:r>
      <w:r w:rsidR="00750296" w:rsidRPr="001F49F3">
        <w:rPr>
          <w:rFonts w:ascii="Century Gothic" w:hAnsi="Century Gothic"/>
          <w:sz w:val="20"/>
          <w:lang w:val="en-AU"/>
        </w:rPr>
        <w:t>,</w:t>
      </w:r>
      <w:r w:rsidRPr="001F49F3">
        <w:rPr>
          <w:rFonts w:ascii="Century Gothic" w:hAnsi="Century Gothic"/>
          <w:sz w:val="20"/>
          <w:lang w:val="en-AU"/>
        </w:rPr>
        <w:t xml:space="preserve"> </w:t>
      </w:r>
      <w:proofErr w:type="spellStart"/>
      <w:r w:rsidRPr="001F49F3">
        <w:rPr>
          <w:rFonts w:ascii="Century Gothic" w:hAnsi="Century Gothic"/>
          <w:sz w:val="20"/>
          <w:lang w:val="en-AU"/>
        </w:rPr>
        <w:t>Mekkawy</w:t>
      </w:r>
      <w:proofErr w:type="spellEnd"/>
      <w:r w:rsidRPr="001F49F3">
        <w:rPr>
          <w:rFonts w:ascii="Century Gothic" w:hAnsi="Century Gothic"/>
          <w:sz w:val="20"/>
          <w:lang w:val="en-AU"/>
        </w:rPr>
        <w:t xml:space="preserve"> AH</w:t>
      </w:r>
      <w:r w:rsidR="00750296" w:rsidRPr="001F49F3">
        <w:rPr>
          <w:rFonts w:ascii="Century Gothic" w:hAnsi="Century Gothic"/>
          <w:sz w:val="20"/>
          <w:lang w:val="en-AU"/>
        </w:rPr>
        <w:t>,</w:t>
      </w:r>
      <w:r w:rsidRPr="001F49F3">
        <w:rPr>
          <w:rFonts w:ascii="Century Gothic" w:hAnsi="Century Gothic"/>
          <w:sz w:val="20"/>
          <w:lang w:val="en-AU"/>
        </w:rPr>
        <w:t xml:space="preserve"> Byrne JA</w:t>
      </w:r>
      <w:r w:rsidR="00750296" w:rsidRPr="001F49F3">
        <w:rPr>
          <w:rFonts w:ascii="Century Gothic" w:hAnsi="Century Gothic"/>
          <w:sz w:val="20"/>
          <w:lang w:val="en-AU"/>
        </w:rPr>
        <w:t>,</w:t>
      </w:r>
      <w:r w:rsidRPr="001F49F3">
        <w:rPr>
          <w:rFonts w:ascii="Century Gothic" w:hAnsi="Century Gothic"/>
          <w:sz w:val="20"/>
          <w:lang w:val="en-AU"/>
        </w:rPr>
        <w:t xml:space="preserve"> Wang Y. Interaction between urokinase receptor and heat shock protein MRJ enhances cell adhesion. Int J Oncol</w:t>
      </w:r>
      <w:r w:rsidR="006F5E07">
        <w:rPr>
          <w:rFonts w:ascii="Century Gothic" w:hAnsi="Century Gothic"/>
          <w:sz w:val="20"/>
          <w:lang w:val="en-AU"/>
        </w:rPr>
        <w:t>,</w:t>
      </w:r>
      <w:r w:rsidRPr="001F49F3">
        <w:rPr>
          <w:rFonts w:ascii="Century Gothic" w:hAnsi="Century Gothic"/>
          <w:sz w:val="20"/>
          <w:lang w:val="en-AU"/>
        </w:rPr>
        <w:t xml:space="preserve"> 2010</w:t>
      </w:r>
      <w:r w:rsidR="00B811D5" w:rsidRPr="001F49F3">
        <w:rPr>
          <w:rFonts w:ascii="Century Gothic" w:hAnsi="Century Gothic"/>
          <w:sz w:val="20"/>
          <w:lang w:val="en-AU"/>
        </w:rPr>
        <w:t>;</w:t>
      </w:r>
      <w:r w:rsidR="00750296" w:rsidRPr="001F49F3">
        <w:rPr>
          <w:rFonts w:ascii="Century Gothic" w:hAnsi="Century Gothic"/>
          <w:sz w:val="20"/>
          <w:lang w:val="en-AU"/>
        </w:rPr>
        <w:t xml:space="preserve"> </w:t>
      </w:r>
      <w:r w:rsidRPr="001F49F3">
        <w:rPr>
          <w:rFonts w:ascii="Century Gothic" w:hAnsi="Century Gothic"/>
          <w:sz w:val="20"/>
          <w:lang w:val="en-AU"/>
        </w:rPr>
        <w:t>36(5):</w:t>
      </w:r>
      <w:r w:rsidR="006D5752" w:rsidRPr="001F49F3">
        <w:rPr>
          <w:rFonts w:ascii="Century Gothic" w:hAnsi="Century Gothic"/>
          <w:sz w:val="20"/>
          <w:lang w:val="en-AU"/>
        </w:rPr>
        <w:t xml:space="preserve"> </w:t>
      </w:r>
      <w:r w:rsidRPr="001F49F3">
        <w:rPr>
          <w:rFonts w:ascii="Century Gothic" w:hAnsi="Century Gothic"/>
          <w:sz w:val="20"/>
          <w:lang w:val="en-AU"/>
        </w:rPr>
        <w:t xml:space="preserve">1155-1163 </w:t>
      </w:r>
    </w:p>
    <w:p w14:paraId="4CBA0A44" w14:textId="75C3A220" w:rsidR="007F6E7F" w:rsidRPr="0033402A" w:rsidRDefault="007F6E7F" w:rsidP="007512FC">
      <w:pPr>
        <w:pStyle w:val="ListParagraph"/>
        <w:numPr>
          <w:ilvl w:val="0"/>
          <w:numId w:val="15"/>
        </w:numPr>
        <w:ind w:left="567" w:hanging="567"/>
        <w:contextualSpacing w:val="0"/>
        <w:jc w:val="both"/>
        <w:rPr>
          <w:rFonts w:ascii="Century Gothic" w:hAnsi="Century Gothic"/>
          <w:i/>
          <w:sz w:val="20"/>
          <w:lang w:val="en-AU"/>
        </w:rPr>
      </w:pPr>
      <w:proofErr w:type="spellStart"/>
      <w:r w:rsidRPr="0033402A">
        <w:rPr>
          <w:rFonts w:ascii="Century Gothic" w:hAnsi="Century Gothic"/>
          <w:sz w:val="20"/>
          <w:lang w:val="en-AU"/>
        </w:rPr>
        <w:t>Mhaidat</w:t>
      </w:r>
      <w:proofErr w:type="spellEnd"/>
      <w:r w:rsidRPr="0033402A">
        <w:rPr>
          <w:rFonts w:ascii="Century Gothic" w:hAnsi="Century Gothic"/>
          <w:sz w:val="20"/>
          <w:lang w:val="en-AU"/>
        </w:rPr>
        <w:t xml:space="preserve"> NM</w:t>
      </w:r>
      <w:r w:rsidR="00750296" w:rsidRPr="0033402A">
        <w:rPr>
          <w:rFonts w:ascii="Century Gothic" w:hAnsi="Century Gothic"/>
          <w:sz w:val="20"/>
          <w:lang w:val="en-AU"/>
        </w:rPr>
        <w:t>,</w:t>
      </w:r>
      <w:r w:rsidRPr="0033402A">
        <w:rPr>
          <w:rFonts w:ascii="Century Gothic" w:hAnsi="Century Gothic"/>
          <w:sz w:val="20"/>
          <w:lang w:val="en-AU"/>
        </w:rPr>
        <w:t xml:space="preserve"> Thorne RF</w:t>
      </w:r>
      <w:r w:rsidR="00750296" w:rsidRPr="0033402A">
        <w:rPr>
          <w:rFonts w:ascii="Century Gothic" w:hAnsi="Century Gothic"/>
          <w:sz w:val="20"/>
          <w:lang w:val="en-AU"/>
        </w:rPr>
        <w:t>,</w:t>
      </w:r>
      <w:r w:rsidRPr="0033402A">
        <w:rPr>
          <w:rFonts w:ascii="Century Gothic" w:hAnsi="Century Gothic"/>
          <w:sz w:val="20"/>
          <w:lang w:val="en-AU"/>
        </w:rPr>
        <w:t xml:space="preserve"> </w:t>
      </w:r>
      <w:r w:rsidRPr="0033402A">
        <w:rPr>
          <w:rFonts w:ascii="Century Gothic" w:hAnsi="Century Gothic"/>
          <w:b/>
          <w:sz w:val="20"/>
          <w:lang w:val="en-AU"/>
        </w:rPr>
        <w:t>de Bock CE</w:t>
      </w:r>
      <w:r w:rsidR="00750296" w:rsidRPr="0033402A">
        <w:rPr>
          <w:rFonts w:ascii="Century Gothic" w:hAnsi="Century Gothic"/>
          <w:sz w:val="20"/>
          <w:lang w:val="en-AU"/>
        </w:rPr>
        <w:t>,</w:t>
      </w:r>
      <w:r w:rsidRPr="0033402A">
        <w:rPr>
          <w:rFonts w:ascii="Century Gothic" w:hAnsi="Century Gothic"/>
          <w:sz w:val="20"/>
          <w:lang w:val="en-AU"/>
        </w:rPr>
        <w:t xml:space="preserve"> Zhang XD</w:t>
      </w:r>
      <w:r w:rsidR="00750296" w:rsidRPr="0033402A">
        <w:rPr>
          <w:rFonts w:ascii="Century Gothic" w:hAnsi="Century Gothic"/>
          <w:sz w:val="20"/>
          <w:lang w:val="en-AU"/>
        </w:rPr>
        <w:t>,</w:t>
      </w:r>
      <w:r w:rsidRPr="0033402A">
        <w:rPr>
          <w:rFonts w:ascii="Century Gothic" w:hAnsi="Century Gothic"/>
          <w:sz w:val="20"/>
          <w:lang w:val="en-AU"/>
        </w:rPr>
        <w:t xml:space="preserve"> Hersey P. 2008. Melanoma cell sensitivity to Docetaxel-induced apoptosis is determined by class III beta-tubulin levels. FEBS Lett</w:t>
      </w:r>
      <w:r w:rsidR="006F5E07">
        <w:rPr>
          <w:rFonts w:ascii="Century Gothic" w:hAnsi="Century Gothic"/>
          <w:sz w:val="20"/>
          <w:lang w:val="en-AU"/>
        </w:rPr>
        <w:t>,</w:t>
      </w:r>
      <w:r w:rsidRPr="0033402A">
        <w:rPr>
          <w:rFonts w:ascii="Century Gothic" w:hAnsi="Century Gothic"/>
          <w:sz w:val="20"/>
          <w:lang w:val="en-AU"/>
        </w:rPr>
        <w:t xml:space="preserve"> 2008</w:t>
      </w:r>
      <w:r w:rsidR="00B811D5" w:rsidRPr="0033402A">
        <w:rPr>
          <w:rFonts w:ascii="Century Gothic" w:hAnsi="Century Gothic"/>
          <w:sz w:val="20"/>
          <w:lang w:val="en-AU"/>
        </w:rPr>
        <w:t>;</w:t>
      </w:r>
      <w:r w:rsidR="00750296" w:rsidRPr="0033402A">
        <w:rPr>
          <w:rFonts w:ascii="Century Gothic" w:hAnsi="Century Gothic"/>
          <w:sz w:val="20"/>
          <w:lang w:val="en-AU"/>
        </w:rPr>
        <w:t xml:space="preserve"> </w:t>
      </w:r>
      <w:r w:rsidRPr="0033402A">
        <w:rPr>
          <w:rFonts w:ascii="Century Gothic" w:hAnsi="Century Gothic"/>
          <w:sz w:val="20"/>
          <w:lang w:val="en-AU"/>
        </w:rPr>
        <w:t>582(2):267-272</w:t>
      </w:r>
    </w:p>
    <w:p w14:paraId="6A1451D0" w14:textId="577B0D74"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proofErr w:type="spellStart"/>
      <w:r w:rsidRPr="0033402A">
        <w:rPr>
          <w:rFonts w:ascii="Century Gothic" w:hAnsi="Century Gothic"/>
          <w:sz w:val="20"/>
          <w:lang w:val="en-AU"/>
        </w:rPr>
        <w:t>Tassabehji</w:t>
      </w:r>
      <w:proofErr w:type="spellEnd"/>
      <w:r w:rsidRPr="0033402A">
        <w:rPr>
          <w:rFonts w:ascii="Century Gothic" w:hAnsi="Century Gothic"/>
          <w:sz w:val="20"/>
          <w:lang w:val="en-AU"/>
        </w:rPr>
        <w:t xml:space="preserve"> M</w:t>
      </w:r>
      <w:r w:rsidR="00750296" w:rsidRPr="0033402A">
        <w:rPr>
          <w:rFonts w:ascii="Century Gothic" w:hAnsi="Century Gothic"/>
          <w:sz w:val="20"/>
          <w:lang w:val="en-AU"/>
        </w:rPr>
        <w:t>,</w:t>
      </w:r>
      <w:r w:rsidRPr="0033402A">
        <w:rPr>
          <w:rFonts w:ascii="Century Gothic" w:hAnsi="Century Gothic"/>
          <w:sz w:val="20"/>
          <w:lang w:val="en-AU"/>
        </w:rPr>
        <w:t xml:space="preserve"> Fang ZM</w:t>
      </w:r>
      <w:r w:rsidR="00750296" w:rsidRPr="0033402A">
        <w:rPr>
          <w:rFonts w:ascii="Century Gothic" w:hAnsi="Century Gothic"/>
          <w:sz w:val="20"/>
          <w:lang w:val="en-AU"/>
        </w:rPr>
        <w:t>,</w:t>
      </w:r>
      <w:r w:rsidRPr="0033402A">
        <w:rPr>
          <w:rFonts w:ascii="Century Gothic" w:hAnsi="Century Gothic"/>
          <w:sz w:val="20"/>
          <w:lang w:val="en-AU"/>
        </w:rPr>
        <w:t xml:space="preserve"> Hilton EN</w:t>
      </w:r>
      <w:r w:rsidR="00750296" w:rsidRPr="0033402A">
        <w:rPr>
          <w:rFonts w:ascii="Century Gothic" w:hAnsi="Century Gothic"/>
          <w:sz w:val="20"/>
          <w:lang w:val="en-AU"/>
        </w:rPr>
        <w:t>,</w:t>
      </w:r>
      <w:r w:rsidRPr="0033402A">
        <w:rPr>
          <w:rFonts w:ascii="Century Gothic" w:hAnsi="Century Gothic"/>
          <w:sz w:val="20"/>
          <w:lang w:val="en-AU"/>
        </w:rPr>
        <w:t xml:space="preserve"> McGaughran J</w:t>
      </w:r>
      <w:r w:rsidR="00750296" w:rsidRPr="0033402A">
        <w:rPr>
          <w:rFonts w:ascii="Century Gothic" w:hAnsi="Century Gothic"/>
          <w:sz w:val="20"/>
          <w:lang w:val="en-AU"/>
        </w:rPr>
        <w:t>,</w:t>
      </w:r>
      <w:r w:rsidRPr="0033402A">
        <w:rPr>
          <w:rFonts w:ascii="Century Gothic" w:hAnsi="Century Gothic"/>
          <w:sz w:val="20"/>
          <w:lang w:val="en-AU"/>
        </w:rPr>
        <w:t xml:space="preserve"> Zhao ZM</w:t>
      </w:r>
      <w:r w:rsidR="00750296" w:rsidRPr="0033402A">
        <w:rPr>
          <w:rFonts w:ascii="Century Gothic" w:hAnsi="Century Gothic"/>
          <w:sz w:val="20"/>
          <w:lang w:val="en-AU"/>
        </w:rPr>
        <w:t>,</w:t>
      </w:r>
      <w:r w:rsidRPr="0033402A">
        <w:rPr>
          <w:rFonts w:ascii="Century Gothic" w:hAnsi="Century Gothic"/>
          <w:sz w:val="20"/>
          <w:lang w:val="en-AU"/>
        </w:rPr>
        <w:t xml:space="preserve"> </w:t>
      </w:r>
      <w:r w:rsidRPr="0033402A">
        <w:rPr>
          <w:rFonts w:ascii="Century Gothic" w:hAnsi="Century Gothic"/>
          <w:b/>
          <w:sz w:val="20"/>
          <w:lang w:val="en-AU"/>
        </w:rPr>
        <w:t>de Bock CE</w:t>
      </w:r>
      <w:r w:rsidR="00750296" w:rsidRPr="0033402A">
        <w:rPr>
          <w:rFonts w:ascii="Century Gothic" w:hAnsi="Century Gothic"/>
          <w:sz w:val="20"/>
          <w:lang w:val="en-AU"/>
        </w:rPr>
        <w:t>,</w:t>
      </w:r>
      <w:r w:rsidRPr="0033402A">
        <w:rPr>
          <w:rFonts w:ascii="Century Gothic" w:hAnsi="Century Gothic"/>
          <w:sz w:val="20"/>
          <w:lang w:val="en-AU"/>
        </w:rPr>
        <w:t xml:space="preserve"> Howard E</w:t>
      </w:r>
      <w:r w:rsidR="00750296" w:rsidRPr="0033402A">
        <w:rPr>
          <w:rFonts w:ascii="Century Gothic" w:hAnsi="Century Gothic"/>
          <w:sz w:val="20"/>
          <w:lang w:val="en-AU"/>
        </w:rPr>
        <w:t>,</w:t>
      </w:r>
      <w:r w:rsidRPr="0033402A">
        <w:rPr>
          <w:rFonts w:ascii="Century Gothic" w:hAnsi="Century Gothic"/>
          <w:sz w:val="20"/>
          <w:lang w:val="en-AU"/>
        </w:rPr>
        <w:t xml:space="preserve"> </w:t>
      </w:r>
      <w:proofErr w:type="spellStart"/>
      <w:r w:rsidRPr="0033402A">
        <w:rPr>
          <w:rFonts w:ascii="Century Gothic" w:hAnsi="Century Gothic"/>
          <w:sz w:val="20"/>
          <w:lang w:val="en-AU"/>
        </w:rPr>
        <w:t>Malass</w:t>
      </w:r>
      <w:proofErr w:type="spellEnd"/>
      <w:r w:rsidRPr="0033402A">
        <w:rPr>
          <w:rFonts w:ascii="Century Gothic" w:hAnsi="Century Gothic"/>
          <w:sz w:val="20"/>
          <w:lang w:val="en-AU"/>
        </w:rPr>
        <w:t xml:space="preserve"> M</w:t>
      </w:r>
      <w:r w:rsidR="00750296" w:rsidRPr="0033402A">
        <w:rPr>
          <w:rFonts w:ascii="Century Gothic" w:hAnsi="Century Gothic"/>
          <w:sz w:val="20"/>
          <w:lang w:val="en-AU"/>
        </w:rPr>
        <w:t>,</w:t>
      </w:r>
      <w:r w:rsidRPr="0033402A">
        <w:rPr>
          <w:rFonts w:ascii="Century Gothic" w:hAnsi="Century Gothic"/>
          <w:sz w:val="20"/>
          <w:lang w:val="en-AU"/>
        </w:rPr>
        <w:t xml:space="preserve"> </w:t>
      </w:r>
      <w:proofErr w:type="spellStart"/>
      <w:r w:rsidRPr="0033402A">
        <w:rPr>
          <w:rFonts w:ascii="Century Gothic" w:hAnsi="Century Gothic"/>
          <w:sz w:val="20"/>
          <w:lang w:val="en-AU"/>
        </w:rPr>
        <w:t>Donnai</w:t>
      </w:r>
      <w:proofErr w:type="spellEnd"/>
      <w:r w:rsidRPr="0033402A">
        <w:rPr>
          <w:rFonts w:ascii="Century Gothic" w:hAnsi="Century Gothic"/>
          <w:sz w:val="20"/>
          <w:lang w:val="en-AU"/>
        </w:rPr>
        <w:t xml:space="preserve"> D</w:t>
      </w:r>
      <w:r w:rsidR="00750296" w:rsidRPr="0033402A">
        <w:rPr>
          <w:rFonts w:ascii="Century Gothic" w:hAnsi="Century Gothic"/>
          <w:sz w:val="20"/>
          <w:lang w:val="en-AU"/>
        </w:rPr>
        <w:t>,</w:t>
      </w:r>
      <w:r w:rsidRPr="0033402A">
        <w:rPr>
          <w:rFonts w:ascii="Century Gothic" w:hAnsi="Century Gothic"/>
          <w:sz w:val="20"/>
          <w:lang w:val="en-AU"/>
        </w:rPr>
        <w:t xml:space="preserve"> Diwan A</w:t>
      </w:r>
      <w:r w:rsidR="00750296" w:rsidRPr="0033402A">
        <w:rPr>
          <w:rFonts w:ascii="Century Gothic" w:hAnsi="Century Gothic"/>
          <w:sz w:val="20"/>
          <w:lang w:val="en-AU"/>
        </w:rPr>
        <w:t>,</w:t>
      </w:r>
      <w:r w:rsidRPr="0033402A">
        <w:rPr>
          <w:rFonts w:ascii="Century Gothic" w:hAnsi="Century Gothic"/>
          <w:sz w:val="20"/>
          <w:lang w:val="en-AU"/>
        </w:rPr>
        <w:t xml:space="preserve"> Manson FDC</w:t>
      </w:r>
      <w:r w:rsidR="00750296" w:rsidRPr="0033402A">
        <w:rPr>
          <w:rFonts w:ascii="Century Gothic" w:hAnsi="Century Gothic"/>
          <w:sz w:val="20"/>
          <w:lang w:val="en-AU"/>
        </w:rPr>
        <w:t>,</w:t>
      </w:r>
      <w:r w:rsidRPr="0033402A">
        <w:rPr>
          <w:rFonts w:ascii="Century Gothic" w:hAnsi="Century Gothic"/>
          <w:sz w:val="20"/>
          <w:lang w:val="en-AU"/>
        </w:rPr>
        <w:t xml:space="preserve"> Murrell D</w:t>
      </w:r>
      <w:r w:rsidR="00750296" w:rsidRPr="0033402A">
        <w:rPr>
          <w:rFonts w:ascii="Century Gothic" w:hAnsi="Century Gothic"/>
          <w:sz w:val="20"/>
          <w:lang w:val="en-AU"/>
        </w:rPr>
        <w:t>,</w:t>
      </w:r>
      <w:r w:rsidRPr="0033402A">
        <w:rPr>
          <w:rFonts w:ascii="Century Gothic" w:hAnsi="Century Gothic"/>
          <w:sz w:val="20"/>
          <w:lang w:val="en-AU"/>
        </w:rPr>
        <w:t xml:space="preserve"> Clarke RA. Mutations in GDF6 are associated with vertebral segmentation defects in Klippel-Feil syndrome. Hum </w:t>
      </w:r>
      <w:proofErr w:type="spellStart"/>
      <w:r w:rsidRPr="0033402A">
        <w:rPr>
          <w:rFonts w:ascii="Century Gothic" w:hAnsi="Century Gothic"/>
          <w:sz w:val="20"/>
          <w:lang w:val="en-AU"/>
        </w:rPr>
        <w:t>Mutat</w:t>
      </w:r>
      <w:proofErr w:type="spellEnd"/>
      <w:r w:rsidR="006F5E07">
        <w:rPr>
          <w:rFonts w:ascii="Century Gothic" w:hAnsi="Century Gothic"/>
          <w:sz w:val="20"/>
          <w:lang w:val="en-AU"/>
        </w:rPr>
        <w:t>,</w:t>
      </w:r>
      <w:r w:rsidRPr="0033402A">
        <w:rPr>
          <w:rFonts w:ascii="Century Gothic" w:hAnsi="Century Gothic"/>
          <w:sz w:val="20"/>
          <w:lang w:val="en-AU"/>
        </w:rPr>
        <w:t xml:space="preserve"> 2008</w:t>
      </w:r>
      <w:r w:rsidR="00B811D5" w:rsidRPr="0033402A">
        <w:rPr>
          <w:rFonts w:ascii="Century Gothic" w:hAnsi="Century Gothic"/>
          <w:sz w:val="20"/>
          <w:lang w:val="en-AU"/>
        </w:rPr>
        <w:t>;</w:t>
      </w:r>
      <w:r w:rsidR="00750296" w:rsidRPr="0033402A">
        <w:rPr>
          <w:rFonts w:ascii="Century Gothic" w:hAnsi="Century Gothic"/>
          <w:sz w:val="20"/>
          <w:lang w:val="en-AU"/>
        </w:rPr>
        <w:t xml:space="preserve"> </w:t>
      </w:r>
      <w:r w:rsidRPr="0033402A">
        <w:rPr>
          <w:rFonts w:ascii="Century Gothic" w:hAnsi="Century Gothic"/>
          <w:sz w:val="20"/>
          <w:lang w:val="en-AU"/>
        </w:rPr>
        <w:t xml:space="preserve">29(8):1017-1027 </w:t>
      </w:r>
    </w:p>
    <w:p w14:paraId="414449C8" w14:textId="2C909995" w:rsidR="007F6E7F" w:rsidRPr="0033402A" w:rsidRDefault="007F6E7F" w:rsidP="007512FC">
      <w:pPr>
        <w:pStyle w:val="ListParagraph"/>
        <w:numPr>
          <w:ilvl w:val="0"/>
          <w:numId w:val="15"/>
        </w:numPr>
        <w:ind w:left="567" w:hanging="567"/>
        <w:contextualSpacing w:val="0"/>
        <w:jc w:val="both"/>
        <w:rPr>
          <w:rFonts w:ascii="Century Gothic" w:hAnsi="Century Gothic"/>
          <w:bCs/>
          <w:sz w:val="20"/>
          <w:lang w:val="en-AU"/>
        </w:rPr>
      </w:pPr>
      <w:r w:rsidRPr="0033402A">
        <w:rPr>
          <w:rFonts w:ascii="Century Gothic" w:hAnsi="Century Gothic"/>
          <w:sz w:val="20"/>
          <w:lang w:val="en-AU"/>
        </w:rPr>
        <w:t>Jiang CC</w:t>
      </w:r>
      <w:r w:rsidR="00242421" w:rsidRPr="0033402A">
        <w:rPr>
          <w:rFonts w:ascii="Century Gothic" w:hAnsi="Century Gothic"/>
          <w:sz w:val="20"/>
          <w:lang w:val="en-AU"/>
        </w:rPr>
        <w:t>,</w:t>
      </w:r>
      <w:r w:rsidRPr="0033402A">
        <w:rPr>
          <w:rFonts w:ascii="Century Gothic" w:hAnsi="Century Gothic"/>
          <w:sz w:val="20"/>
          <w:lang w:val="en-AU"/>
        </w:rPr>
        <w:t xml:space="preserve"> Lucas K</w:t>
      </w:r>
      <w:r w:rsidR="00242421" w:rsidRPr="0033402A">
        <w:rPr>
          <w:rFonts w:ascii="Century Gothic" w:hAnsi="Century Gothic"/>
          <w:sz w:val="20"/>
          <w:lang w:val="en-AU"/>
        </w:rPr>
        <w:t>,</w:t>
      </w:r>
      <w:r w:rsidRPr="0033402A">
        <w:rPr>
          <w:rFonts w:ascii="Century Gothic" w:hAnsi="Century Gothic"/>
          <w:sz w:val="20"/>
          <w:lang w:val="en-AU"/>
        </w:rPr>
        <w:t xml:space="preserve"> Avery-</w:t>
      </w:r>
      <w:proofErr w:type="spellStart"/>
      <w:r w:rsidRPr="0033402A">
        <w:rPr>
          <w:rFonts w:ascii="Century Gothic" w:hAnsi="Century Gothic"/>
          <w:sz w:val="20"/>
          <w:lang w:val="en-AU"/>
        </w:rPr>
        <w:t>Kiejda</w:t>
      </w:r>
      <w:proofErr w:type="spellEnd"/>
      <w:r w:rsidRPr="0033402A">
        <w:rPr>
          <w:rFonts w:ascii="Century Gothic" w:hAnsi="Century Gothic"/>
          <w:sz w:val="20"/>
          <w:lang w:val="en-AU"/>
        </w:rPr>
        <w:t xml:space="preserve"> KA</w:t>
      </w:r>
      <w:r w:rsidR="00242421" w:rsidRPr="0033402A">
        <w:rPr>
          <w:rFonts w:ascii="Century Gothic" w:hAnsi="Century Gothic"/>
          <w:sz w:val="20"/>
          <w:lang w:val="en-AU"/>
        </w:rPr>
        <w:t>,</w:t>
      </w:r>
      <w:r w:rsidRPr="0033402A">
        <w:rPr>
          <w:rFonts w:ascii="Century Gothic" w:hAnsi="Century Gothic"/>
          <w:sz w:val="20"/>
          <w:lang w:val="en-AU"/>
        </w:rPr>
        <w:t xml:space="preserve"> Wade M</w:t>
      </w:r>
      <w:r w:rsidR="00242421" w:rsidRPr="0033402A">
        <w:rPr>
          <w:rFonts w:ascii="Century Gothic" w:hAnsi="Century Gothic"/>
          <w:sz w:val="20"/>
          <w:lang w:val="en-AU"/>
        </w:rPr>
        <w:t>,</w:t>
      </w:r>
      <w:r w:rsidRPr="0033402A">
        <w:rPr>
          <w:rFonts w:ascii="Century Gothic" w:hAnsi="Century Gothic"/>
          <w:sz w:val="20"/>
          <w:lang w:val="en-AU"/>
        </w:rPr>
        <w:t xml:space="preserve"> </w:t>
      </w:r>
      <w:r w:rsidRPr="0033402A">
        <w:rPr>
          <w:rFonts w:ascii="Century Gothic" w:hAnsi="Century Gothic"/>
          <w:b/>
          <w:sz w:val="20"/>
          <w:lang w:val="en-AU"/>
        </w:rPr>
        <w:t>de</w:t>
      </w:r>
      <w:r w:rsidR="00525066" w:rsidRPr="0033402A">
        <w:rPr>
          <w:rFonts w:ascii="Century Gothic" w:hAnsi="Century Gothic"/>
          <w:b/>
          <w:sz w:val="20"/>
          <w:lang w:val="en-AU"/>
        </w:rPr>
        <w:t xml:space="preserve"> </w:t>
      </w:r>
      <w:r w:rsidRPr="0033402A">
        <w:rPr>
          <w:rFonts w:ascii="Century Gothic" w:hAnsi="Century Gothic"/>
          <w:b/>
          <w:sz w:val="20"/>
          <w:lang w:val="en-AU"/>
        </w:rPr>
        <w:t>Bock CE</w:t>
      </w:r>
      <w:r w:rsidR="00242421" w:rsidRPr="0033402A">
        <w:rPr>
          <w:rFonts w:ascii="Century Gothic" w:hAnsi="Century Gothic"/>
          <w:sz w:val="20"/>
          <w:lang w:val="en-AU"/>
        </w:rPr>
        <w:t>,</w:t>
      </w:r>
      <w:r w:rsidRPr="0033402A">
        <w:rPr>
          <w:rFonts w:ascii="Century Gothic" w:hAnsi="Century Gothic"/>
          <w:sz w:val="20"/>
          <w:lang w:val="en-AU"/>
        </w:rPr>
        <w:t xml:space="preserve"> Thorne RF</w:t>
      </w:r>
      <w:r w:rsidR="00242421" w:rsidRPr="0033402A">
        <w:rPr>
          <w:rFonts w:ascii="Century Gothic" w:hAnsi="Century Gothic"/>
          <w:sz w:val="20"/>
          <w:lang w:val="en-AU"/>
        </w:rPr>
        <w:t>,</w:t>
      </w:r>
      <w:r w:rsidRPr="0033402A">
        <w:rPr>
          <w:rFonts w:ascii="Century Gothic" w:hAnsi="Century Gothic"/>
          <w:sz w:val="20"/>
          <w:lang w:val="en-AU"/>
        </w:rPr>
        <w:t xml:space="preserve"> Allen J</w:t>
      </w:r>
      <w:r w:rsidR="00242421" w:rsidRPr="0033402A">
        <w:rPr>
          <w:rFonts w:ascii="Century Gothic" w:hAnsi="Century Gothic"/>
          <w:sz w:val="20"/>
          <w:lang w:val="en-AU"/>
        </w:rPr>
        <w:t>,</w:t>
      </w:r>
      <w:r w:rsidRPr="0033402A">
        <w:rPr>
          <w:rFonts w:ascii="Century Gothic" w:hAnsi="Century Gothic"/>
          <w:sz w:val="20"/>
          <w:lang w:val="en-AU"/>
        </w:rPr>
        <w:t xml:space="preserve"> Hersey P</w:t>
      </w:r>
      <w:r w:rsidR="00242421" w:rsidRPr="0033402A">
        <w:rPr>
          <w:rFonts w:ascii="Century Gothic" w:hAnsi="Century Gothic"/>
          <w:sz w:val="20"/>
          <w:lang w:val="en-AU"/>
        </w:rPr>
        <w:t>,</w:t>
      </w:r>
      <w:r w:rsidRPr="0033402A">
        <w:rPr>
          <w:rFonts w:ascii="Century Gothic" w:hAnsi="Century Gothic"/>
          <w:sz w:val="20"/>
          <w:lang w:val="en-AU"/>
        </w:rPr>
        <w:t xml:space="preserve"> Zhang XD. Up-regulation of Mcl-1 is critical for survival of human melanoma cells upon endoplasmic reticulum stress. Cancer Res</w:t>
      </w:r>
      <w:r w:rsidR="006F5E07">
        <w:rPr>
          <w:rFonts w:ascii="Century Gothic" w:hAnsi="Century Gothic"/>
          <w:sz w:val="20"/>
          <w:lang w:val="en-AU"/>
        </w:rPr>
        <w:t>,</w:t>
      </w:r>
      <w:r w:rsidRPr="0033402A">
        <w:rPr>
          <w:rFonts w:ascii="Century Gothic" w:hAnsi="Century Gothic"/>
          <w:sz w:val="20"/>
          <w:lang w:val="en-AU"/>
        </w:rPr>
        <w:t xml:space="preserve"> 2008</w:t>
      </w:r>
      <w:r w:rsidR="00B811D5" w:rsidRPr="0033402A">
        <w:rPr>
          <w:rFonts w:ascii="Century Gothic" w:hAnsi="Century Gothic"/>
          <w:sz w:val="20"/>
          <w:lang w:val="en-AU"/>
        </w:rPr>
        <w:t>;</w:t>
      </w:r>
      <w:r w:rsidR="00750296" w:rsidRPr="0033402A">
        <w:rPr>
          <w:rFonts w:ascii="Century Gothic" w:hAnsi="Century Gothic"/>
          <w:sz w:val="20"/>
          <w:lang w:val="en-AU"/>
        </w:rPr>
        <w:t xml:space="preserve"> </w:t>
      </w:r>
      <w:r w:rsidRPr="0033402A">
        <w:rPr>
          <w:rFonts w:ascii="Century Gothic" w:hAnsi="Century Gothic"/>
          <w:sz w:val="20"/>
          <w:lang w:val="en-AU"/>
        </w:rPr>
        <w:t>68(16):6708-6717</w:t>
      </w:r>
    </w:p>
    <w:p w14:paraId="72DE2602" w14:textId="2030FAC8"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r w:rsidRPr="0033402A">
        <w:rPr>
          <w:rFonts w:ascii="Century Gothic" w:hAnsi="Century Gothic"/>
          <w:sz w:val="20"/>
          <w:lang w:val="en-AU"/>
        </w:rPr>
        <w:t xml:space="preserve">Molloy TJ, </w:t>
      </w:r>
      <w:r w:rsidRPr="0033402A">
        <w:rPr>
          <w:rFonts w:ascii="Century Gothic" w:hAnsi="Century Gothic"/>
          <w:b/>
          <w:sz w:val="20"/>
          <w:lang w:val="en-AU"/>
        </w:rPr>
        <w:t>de Bock CE</w:t>
      </w:r>
      <w:r w:rsidRPr="0033402A">
        <w:rPr>
          <w:rFonts w:ascii="Century Gothic" w:hAnsi="Century Gothic"/>
          <w:sz w:val="20"/>
          <w:lang w:val="en-AU"/>
        </w:rPr>
        <w:t xml:space="preserve">, Wang Y, Murrell GA. Gene expression changes in SNAP-stimulated and </w:t>
      </w:r>
      <w:proofErr w:type="spellStart"/>
      <w:r w:rsidRPr="0033402A">
        <w:rPr>
          <w:rFonts w:ascii="Century Gothic" w:hAnsi="Century Gothic"/>
          <w:sz w:val="20"/>
          <w:lang w:val="en-AU"/>
        </w:rPr>
        <w:t>iNOS</w:t>
      </w:r>
      <w:proofErr w:type="spellEnd"/>
      <w:r w:rsidRPr="0033402A">
        <w:rPr>
          <w:rFonts w:ascii="Century Gothic" w:hAnsi="Century Gothic"/>
          <w:sz w:val="20"/>
          <w:lang w:val="en-AU"/>
        </w:rPr>
        <w:t xml:space="preserve">-transfected tenocytes--expression of extracellular matrix genes and its implications for tendon-healing. J </w:t>
      </w:r>
      <w:proofErr w:type="spellStart"/>
      <w:r w:rsidRPr="0033402A">
        <w:rPr>
          <w:rFonts w:ascii="Century Gothic" w:hAnsi="Century Gothic"/>
          <w:sz w:val="20"/>
          <w:lang w:val="en-AU"/>
        </w:rPr>
        <w:t>Orthop</w:t>
      </w:r>
      <w:proofErr w:type="spellEnd"/>
      <w:r w:rsidRPr="0033402A">
        <w:rPr>
          <w:rFonts w:ascii="Century Gothic" w:hAnsi="Century Gothic"/>
          <w:sz w:val="20"/>
          <w:lang w:val="en-AU"/>
        </w:rPr>
        <w:t xml:space="preserve"> Res</w:t>
      </w:r>
      <w:r w:rsidR="003459E7">
        <w:rPr>
          <w:rFonts w:ascii="Century Gothic" w:hAnsi="Century Gothic"/>
          <w:sz w:val="20"/>
          <w:lang w:val="en-AU"/>
        </w:rPr>
        <w:t>,</w:t>
      </w:r>
      <w:r w:rsidRPr="0033402A">
        <w:rPr>
          <w:rFonts w:ascii="Century Gothic" w:hAnsi="Century Gothic"/>
          <w:sz w:val="20"/>
          <w:lang w:val="en-AU"/>
        </w:rPr>
        <w:t xml:space="preserve"> 2006;</w:t>
      </w:r>
      <w:r w:rsidR="00750296" w:rsidRPr="0033402A">
        <w:rPr>
          <w:rFonts w:ascii="Century Gothic" w:hAnsi="Century Gothic"/>
          <w:sz w:val="20"/>
          <w:lang w:val="en-AU"/>
        </w:rPr>
        <w:t xml:space="preserve"> </w:t>
      </w:r>
      <w:r w:rsidRPr="0033402A">
        <w:rPr>
          <w:rFonts w:ascii="Century Gothic" w:hAnsi="Century Gothic"/>
          <w:sz w:val="20"/>
          <w:lang w:val="en-AU"/>
        </w:rPr>
        <w:t>24(9):1869-</w:t>
      </w:r>
      <w:r w:rsidR="00195CC7" w:rsidRPr="0033402A">
        <w:rPr>
          <w:rFonts w:ascii="Century Gothic" w:hAnsi="Century Gothic"/>
          <w:sz w:val="20"/>
          <w:lang w:val="en-AU"/>
        </w:rPr>
        <w:t>18</w:t>
      </w:r>
      <w:r w:rsidRPr="0033402A">
        <w:rPr>
          <w:rFonts w:ascii="Century Gothic" w:hAnsi="Century Gothic"/>
          <w:sz w:val="20"/>
          <w:lang w:val="en-AU"/>
        </w:rPr>
        <w:t>82</w:t>
      </w:r>
    </w:p>
    <w:p w14:paraId="2CE83C11" w14:textId="445D0D4F" w:rsidR="007F6E7F" w:rsidRPr="001F49F3" w:rsidRDefault="007F6E7F" w:rsidP="007512FC">
      <w:pPr>
        <w:pStyle w:val="ListParagraph"/>
        <w:numPr>
          <w:ilvl w:val="0"/>
          <w:numId w:val="15"/>
        </w:numPr>
        <w:ind w:left="567" w:hanging="567"/>
        <w:contextualSpacing w:val="0"/>
        <w:jc w:val="both"/>
        <w:rPr>
          <w:rFonts w:ascii="Century Gothic" w:hAnsi="Century Gothic"/>
          <w:sz w:val="20"/>
          <w:lang w:val="en-AU"/>
        </w:rPr>
      </w:pPr>
      <w:r w:rsidRPr="001F49F3">
        <w:rPr>
          <w:rFonts w:ascii="Century Gothic" w:hAnsi="Century Gothic"/>
          <w:b/>
          <w:sz w:val="20"/>
          <w:lang w:val="en-AU"/>
        </w:rPr>
        <w:t>de Bock CE</w:t>
      </w:r>
      <w:r w:rsidR="00534E13" w:rsidRPr="001F49F3">
        <w:rPr>
          <w:rFonts w:ascii="Century Gothic" w:hAnsi="Century Gothic"/>
          <w:sz w:val="20"/>
          <w:lang w:val="en-AU"/>
        </w:rPr>
        <w:t>,</w:t>
      </w:r>
      <w:r w:rsidRPr="001F49F3">
        <w:rPr>
          <w:rFonts w:ascii="Century Gothic" w:hAnsi="Century Gothic"/>
          <w:sz w:val="20"/>
          <w:lang w:val="en-AU"/>
        </w:rPr>
        <w:t xml:space="preserve"> Lin Z</w:t>
      </w:r>
      <w:r w:rsidR="00534E13" w:rsidRPr="001F49F3">
        <w:rPr>
          <w:rFonts w:ascii="Century Gothic" w:hAnsi="Century Gothic"/>
          <w:sz w:val="20"/>
          <w:lang w:val="en-AU"/>
        </w:rPr>
        <w:t>,</w:t>
      </w:r>
      <w:r w:rsidRPr="001F49F3">
        <w:rPr>
          <w:rFonts w:ascii="Century Gothic" w:hAnsi="Century Gothic"/>
          <w:sz w:val="20"/>
          <w:lang w:val="en-AU"/>
        </w:rPr>
        <w:t xml:space="preserve"> Itoh T</w:t>
      </w:r>
      <w:r w:rsidR="00534E13" w:rsidRPr="001F49F3">
        <w:rPr>
          <w:rFonts w:ascii="Century Gothic" w:hAnsi="Century Gothic"/>
          <w:sz w:val="20"/>
          <w:lang w:val="en-AU"/>
        </w:rPr>
        <w:t>,</w:t>
      </w:r>
      <w:r w:rsidRPr="001F49F3">
        <w:rPr>
          <w:rFonts w:ascii="Century Gothic" w:hAnsi="Century Gothic"/>
          <w:sz w:val="20"/>
          <w:lang w:val="en-AU"/>
        </w:rPr>
        <w:t xml:space="preserve"> Morris D</w:t>
      </w:r>
      <w:r w:rsidR="00534E13" w:rsidRPr="001F49F3">
        <w:rPr>
          <w:rFonts w:ascii="Century Gothic" w:hAnsi="Century Gothic"/>
          <w:sz w:val="20"/>
          <w:lang w:val="en-AU"/>
        </w:rPr>
        <w:t>,</w:t>
      </w:r>
      <w:r w:rsidRPr="001F49F3">
        <w:rPr>
          <w:rFonts w:ascii="Century Gothic" w:hAnsi="Century Gothic"/>
          <w:sz w:val="20"/>
          <w:lang w:val="en-AU"/>
        </w:rPr>
        <w:t xml:space="preserve"> Murrell G</w:t>
      </w:r>
      <w:r w:rsidR="009C4304" w:rsidRPr="001F49F3">
        <w:rPr>
          <w:rFonts w:ascii="Century Gothic" w:hAnsi="Century Gothic"/>
          <w:sz w:val="20"/>
          <w:lang w:val="en-AU"/>
        </w:rPr>
        <w:t>,</w:t>
      </w:r>
      <w:r w:rsidRPr="001F49F3">
        <w:rPr>
          <w:rFonts w:ascii="Century Gothic" w:hAnsi="Century Gothic"/>
          <w:sz w:val="20"/>
          <w:lang w:val="en-AU"/>
        </w:rPr>
        <w:t xml:space="preserve"> Wang Y. Inhibition of urokinase receptor gene expression and cell invasion by anti-</w:t>
      </w:r>
      <w:proofErr w:type="spellStart"/>
      <w:r w:rsidRPr="001F49F3">
        <w:rPr>
          <w:rFonts w:ascii="Century Gothic" w:hAnsi="Century Gothic"/>
          <w:sz w:val="20"/>
          <w:lang w:val="en-AU"/>
        </w:rPr>
        <w:t>uPAR</w:t>
      </w:r>
      <w:proofErr w:type="spellEnd"/>
      <w:r w:rsidRPr="001F49F3">
        <w:rPr>
          <w:rFonts w:ascii="Century Gothic" w:hAnsi="Century Gothic"/>
          <w:sz w:val="20"/>
          <w:lang w:val="en-AU"/>
        </w:rPr>
        <w:t xml:space="preserve"> </w:t>
      </w:r>
      <w:proofErr w:type="spellStart"/>
      <w:r w:rsidRPr="001F49F3">
        <w:rPr>
          <w:rFonts w:ascii="Century Gothic" w:hAnsi="Century Gothic"/>
          <w:sz w:val="20"/>
          <w:lang w:val="en-AU"/>
        </w:rPr>
        <w:t>DNAzymes</w:t>
      </w:r>
      <w:proofErr w:type="spellEnd"/>
      <w:r w:rsidRPr="001F49F3">
        <w:rPr>
          <w:rFonts w:ascii="Century Gothic" w:hAnsi="Century Gothic"/>
          <w:sz w:val="20"/>
          <w:lang w:val="en-AU"/>
        </w:rPr>
        <w:t xml:space="preserve"> in osteosarcoma cells. FEBS Journal</w:t>
      </w:r>
      <w:r w:rsidR="003459E7">
        <w:rPr>
          <w:rFonts w:ascii="Century Gothic" w:hAnsi="Century Gothic"/>
          <w:sz w:val="20"/>
          <w:lang w:val="en-AU"/>
        </w:rPr>
        <w:t>,</w:t>
      </w:r>
      <w:r w:rsidRPr="001F49F3">
        <w:rPr>
          <w:rFonts w:ascii="Century Gothic" w:hAnsi="Century Gothic"/>
          <w:sz w:val="20"/>
          <w:lang w:val="en-AU"/>
        </w:rPr>
        <w:t xml:space="preserve"> 2005</w:t>
      </w:r>
      <w:r w:rsidR="00B811D5" w:rsidRPr="001F49F3">
        <w:rPr>
          <w:rFonts w:ascii="Century Gothic" w:hAnsi="Century Gothic"/>
          <w:sz w:val="20"/>
          <w:lang w:val="en-AU"/>
        </w:rPr>
        <w:t>;</w:t>
      </w:r>
      <w:r w:rsidR="009C4304" w:rsidRPr="001F49F3">
        <w:rPr>
          <w:rFonts w:ascii="Century Gothic" w:hAnsi="Century Gothic"/>
          <w:sz w:val="20"/>
          <w:lang w:val="en-AU"/>
        </w:rPr>
        <w:t xml:space="preserve"> </w:t>
      </w:r>
      <w:r w:rsidRPr="001F49F3">
        <w:rPr>
          <w:rFonts w:ascii="Century Gothic" w:hAnsi="Century Gothic"/>
          <w:sz w:val="20"/>
          <w:lang w:val="en-AU"/>
        </w:rPr>
        <w:t>272(14):3572-3582</w:t>
      </w:r>
    </w:p>
    <w:p w14:paraId="6455311D" w14:textId="40D45F46" w:rsidR="007F6E7F" w:rsidRPr="001F49F3" w:rsidRDefault="007F6E7F" w:rsidP="007512FC">
      <w:pPr>
        <w:pStyle w:val="ListParagraph"/>
        <w:numPr>
          <w:ilvl w:val="0"/>
          <w:numId w:val="15"/>
        </w:numPr>
        <w:ind w:left="567" w:hanging="567"/>
        <w:contextualSpacing w:val="0"/>
        <w:jc w:val="both"/>
        <w:rPr>
          <w:rFonts w:ascii="Century Gothic" w:hAnsi="Century Gothic"/>
          <w:i/>
          <w:sz w:val="20"/>
          <w:lang w:val="en-AU"/>
        </w:rPr>
      </w:pPr>
      <w:r w:rsidRPr="001F49F3">
        <w:rPr>
          <w:rFonts w:ascii="Century Gothic" w:hAnsi="Century Gothic"/>
          <w:b/>
          <w:sz w:val="20"/>
          <w:lang w:val="en-AU"/>
        </w:rPr>
        <w:t>de Bock, CE</w:t>
      </w:r>
      <w:r w:rsidRPr="001F49F3">
        <w:rPr>
          <w:rFonts w:ascii="Century Gothic" w:hAnsi="Century Gothic"/>
          <w:sz w:val="20"/>
          <w:lang w:val="en-AU"/>
        </w:rPr>
        <w:t>; Wang, Y. Clinical significance of urokinase-type plasminogen activator receptor (</w:t>
      </w:r>
      <w:proofErr w:type="spellStart"/>
      <w:r w:rsidRPr="001F49F3">
        <w:rPr>
          <w:rFonts w:ascii="Century Gothic" w:hAnsi="Century Gothic"/>
          <w:sz w:val="20"/>
          <w:lang w:val="en-AU"/>
        </w:rPr>
        <w:t>uPAR</w:t>
      </w:r>
      <w:proofErr w:type="spellEnd"/>
      <w:r w:rsidRPr="001F49F3">
        <w:rPr>
          <w:rFonts w:ascii="Century Gothic" w:hAnsi="Century Gothic"/>
          <w:sz w:val="20"/>
          <w:lang w:val="en-AU"/>
        </w:rPr>
        <w:t>) expression in cancer. Med Re</w:t>
      </w:r>
      <w:r w:rsidR="007D5792" w:rsidRPr="001F49F3">
        <w:rPr>
          <w:rFonts w:ascii="Century Gothic" w:hAnsi="Century Gothic"/>
          <w:sz w:val="20"/>
          <w:lang w:val="en-AU"/>
        </w:rPr>
        <w:t>s</w:t>
      </w:r>
      <w:r w:rsidRPr="001F49F3">
        <w:rPr>
          <w:rFonts w:ascii="Century Gothic" w:hAnsi="Century Gothic"/>
          <w:sz w:val="20"/>
          <w:lang w:val="en-AU"/>
        </w:rPr>
        <w:t xml:space="preserve"> Rev</w:t>
      </w:r>
      <w:r w:rsidR="003459E7">
        <w:rPr>
          <w:rFonts w:ascii="Century Gothic" w:hAnsi="Century Gothic"/>
          <w:sz w:val="20"/>
          <w:lang w:val="en-AU"/>
        </w:rPr>
        <w:t>,</w:t>
      </w:r>
      <w:r w:rsidRPr="001F49F3">
        <w:rPr>
          <w:rFonts w:ascii="Century Gothic" w:hAnsi="Century Gothic"/>
          <w:sz w:val="20"/>
          <w:lang w:val="en-AU"/>
        </w:rPr>
        <w:t xml:space="preserve"> 2004</w:t>
      </w:r>
      <w:r w:rsidR="00B811D5" w:rsidRPr="001F49F3">
        <w:rPr>
          <w:rFonts w:ascii="Century Gothic" w:hAnsi="Century Gothic"/>
          <w:sz w:val="20"/>
          <w:lang w:val="en-AU"/>
        </w:rPr>
        <w:t>;</w:t>
      </w:r>
      <w:r w:rsidR="00B84EB9" w:rsidRPr="001F49F3">
        <w:rPr>
          <w:rFonts w:ascii="Century Gothic" w:hAnsi="Century Gothic"/>
          <w:sz w:val="20"/>
          <w:lang w:val="en-AU"/>
        </w:rPr>
        <w:t xml:space="preserve"> </w:t>
      </w:r>
      <w:r w:rsidRPr="001F49F3">
        <w:rPr>
          <w:rFonts w:ascii="Century Gothic" w:hAnsi="Century Gothic"/>
          <w:sz w:val="20"/>
          <w:lang w:val="en-AU"/>
        </w:rPr>
        <w:t>24 (1):13-39</w:t>
      </w:r>
    </w:p>
    <w:p w14:paraId="3C54CF54" w14:textId="7ACDA134" w:rsidR="007F6E7F" w:rsidRPr="0033402A" w:rsidRDefault="007F6E7F" w:rsidP="007512FC">
      <w:pPr>
        <w:pStyle w:val="ListParagraph"/>
        <w:numPr>
          <w:ilvl w:val="0"/>
          <w:numId w:val="15"/>
        </w:numPr>
        <w:ind w:left="567" w:hanging="567"/>
        <w:contextualSpacing w:val="0"/>
        <w:jc w:val="both"/>
        <w:rPr>
          <w:rFonts w:ascii="Century Gothic" w:hAnsi="Century Gothic"/>
          <w:b/>
          <w:sz w:val="20"/>
          <w:lang w:val="en-AU"/>
        </w:rPr>
      </w:pPr>
      <w:r w:rsidRPr="0033402A">
        <w:rPr>
          <w:rFonts w:ascii="Century Gothic" w:hAnsi="Century Gothic"/>
          <w:sz w:val="20"/>
          <w:lang w:val="en-AU"/>
        </w:rPr>
        <w:t>Xia W</w:t>
      </w:r>
      <w:r w:rsidR="007C2BF7" w:rsidRPr="0033402A">
        <w:rPr>
          <w:rFonts w:ascii="Century Gothic" w:hAnsi="Century Gothic"/>
          <w:sz w:val="20"/>
          <w:lang w:val="en-AU"/>
        </w:rPr>
        <w:t>,</w:t>
      </w:r>
      <w:r w:rsidRPr="0033402A">
        <w:rPr>
          <w:rFonts w:ascii="Century Gothic" w:hAnsi="Century Gothic"/>
          <w:sz w:val="20"/>
          <w:lang w:val="en-AU"/>
        </w:rPr>
        <w:t xml:space="preserve"> </w:t>
      </w:r>
      <w:r w:rsidRPr="0033402A">
        <w:rPr>
          <w:rFonts w:ascii="Century Gothic" w:hAnsi="Century Gothic"/>
          <w:b/>
          <w:sz w:val="20"/>
          <w:lang w:val="en-AU"/>
        </w:rPr>
        <w:t>de Bock C</w:t>
      </w:r>
      <w:r w:rsidR="007C2BF7" w:rsidRPr="0033402A">
        <w:rPr>
          <w:rFonts w:ascii="Century Gothic" w:hAnsi="Century Gothic"/>
          <w:sz w:val="20"/>
          <w:lang w:val="en-AU"/>
        </w:rPr>
        <w:t>,</w:t>
      </w:r>
      <w:r w:rsidRPr="0033402A">
        <w:rPr>
          <w:rFonts w:ascii="Century Gothic" w:hAnsi="Century Gothic"/>
          <w:sz w:val="20"/>
          <w:lang w:val="en-AU"/>
        </w:rPr>
        <w:t xml:space="preserve"> Murrell GAC</w:t>
      </w:r>
      <w:r w:rsidR="007C2BF7" w:rsidRPr="0033402A">
        <w:rPr>
          <w:rFonts w:ascii="Century Gothic" w:hAnsi="Century Gothic"/>
          <w:sz w:val="20"/>
          <w:lang w:val="en-AU"/>
        </w:rPr>
        <w:t>,</w:t>
      </w:r>
      <w:r w:rsidRPr="0033402A">
        <w:rPr>
          <w:rFonts w:ascii="Century Gothic" w:hAnsi="Century Gothic"/>
          <w:sz w:val="20"/>
          <w:lang w:val="en-AU"/>
        </w:rPr>
        <w:t xml:space="preserve"> Wang Y. Expression of urokinase-type plasminogen activator and its receptor is up-regulated during tendon healing. J </w:t>
      </w:r>
      <w:proofErr w:type="spellStart"/>
      <w:r w:rsidRPr="0033402A">
        <w:rPr>
          <w:rFonts w:ascii="Century Gothic" w:hAnsi="Century Gothic"/>
          <w:sz w:val="20"/>
          <w:lang w:val="en-AU"/>
        </w:rPr>
        <w:t>Orthop</w:t>
      </w:r>
      <w:proofErr w:type="spellEnd"/>
      <w:r w:rsidRPr="0033402A">
        <w:rPr>
          <w:rFonts w:ascii="Century Gothic" w:hAnsi="Century Gothic"/>
          <w:sz w:val="20"/>
          <w:lang w:val="en-AU"/>
        </w:rPr>
        <w:t xml:space="preserve"> Res</w:t>
      </w:r>
      <w:r w:rsidR="003459E7">
        <w:rPr>
          <w:rFonts w:ascii="Century Gothic" w:hAnsi="Century Gothic"/>
          <w:sz w:val="20"/>
          <w:lang w:val="en-AU"/>
        </w:rPr>
        <w:t>,</w:t>
      </w:r>
      <w:r w:rsidRPr="0033402A">
        <w:rPr>
          <w:rFonts w:ascii="Century Gothic" w:hAnsi="Century Gothic"/>
          <w:sz w:val="20"/>
          <w:lang w:val="en-AU"/>
        </w:rPr>
        <w:t xml:space="preserve"> 2003</w:t>
      </w:r>
      <w:r w:rsidR="00B811D5" w:rsidRPr="0033402A">
        <w:rPr>
          <w:rFonts w:ascii="Century Gothic" w:hAnsi="Century Gothic"/>
          <w:sz w:val="20"/>
          <w:lang w:val="en-AU"/>
        </w:rPr>
        <w:t>;</w:t>
      </w:r>
      <w:r w:rsidR="007F4B8E" w:rsidRPr="0033402A">
        <w:rPr>
          <w:rFonts w:ascii="Century Gothic" w:hAnsi="Century Gothic"/>
          <w:sz w:val="20"/>
          <w:lang w:val="en-AU"/>
        </w:rPr>
        <w:t xml:space="preserve"> </w:t>
      </w:r>
      <w:r w:rsidRPr="0033402A">
        <w:rPr>
          <w:rFonts w:ascii="Century Gothic" w:hAnsi="Century Gothic"/>
          <w:sz w:val="20"/>
          <w:lang w:val="en-AU"/>
        </w:rPr>
        <w:t>21(5):819-825</w:t>
      </w:r>
    </w:p>
    <w:p w14:paraId="23F7A78A" w14:textId="5E61BCE2"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proofErr w:type="spellStart"/>
      <w:r w:rsidRPr="0033402A">
        <w:rPr>
          <w:rFonts w:ascii="Century Gothic" w:hAnsi="Century Gothic"/>
          <w:sz w:val="20"/>
          <w:lang w:val="en-AU"/>
        </w:rPr>
        <w:t>Gieseg</w:t>
      </w:r>
      <w:proofErr w:type="spellEnd"/>
      <w:r w:rsidRPr="0033402A">
        <w:rPr>
          <w:rFonts w:ascii="Century Gothic" w:hAnsi="Century Gothic"/>
          <w:sz w:val="20"/>
          <w:lang w:val="en-AU"/>
        </w:rPr>
        <w:t xml:space="preserve"> MA</w:t>
      </w:r>
      <w:r w:rsidR="007F4B8E" w:rsidRPr="0033402A">
        <w:rPr>
          <w:rFonts w:ascii="Century Gothic" w:hAnsi="Century Gothic"/>
          <w:sz w:val="20"/>
          <w:lang w:val="en-AU"/>
        </w:rPr>
        <w:t>,</w:t>
      </w:r>
      <w:r w:rsidRPr="0033402A">
        <w:rPr>
          <w:rFonts w:ascii="Century Gothic" w:hAnsi="Century Gothic"/>
          <w:sz w:val="20"/>
          <w:lang w:val="en-AU"/>
        </w:rPr>
        <w:t xml:space="preserve"> </w:t>
      </w:r>
      <w:r w:rsidRPr="0033402A">
        <w:rPr>
          <w:rFonts w:ascii="Century Gothic" w:hAnsi="Century Gothic"/>
          <w:b/>
          <w:sz w:val="20"/>
          <w:lang w:val="en-AU"/>
        </w:rPr>
        <w:t>de Bock C</w:t>
      </w:r>
      <w:r w:rsidR="007F4B8E" w:rsidRPr="0033402A">
        <w:rPr>
          <w:rFonts w:ascii="Century Gothic" w:hAnsi="Century Gothic"/>
          <w:sz w:val="20"/>
          <w:lang w:val="en-AU"/>
        </w:rPr>
        <w:t xml:space="preserve">, </w:t>
      </w:r>
      <w:r w:rsidRPr="0033402A">
        <w:rPr>
          <w:rFonts w:ascii="Century Gothic" w:hAnsi="Century Gothic"/>
          <w:sz w:val="20"/>
          <w:lang w:val="en-AU"/>
        </w:rPr>
        <w:t>Turner P</w:t>
      </w:r>
      <w:r w:rsidR="007F4B8E" w:rsidRPr="0033402A">
        <w:rPr>
          <w:rFonts w:ascii="Century Gothic" w:hAnsi="Century Gothic"/>
          <w:sz w:val="20"/>
          <w:lang w:val="en-AU"/>
        </w:rPr>
        <w:t>,</w:t>
      </w:r>
      <w:r w:rsidRPr="0033402A">
        <w:rPr>
          <w:rFonts w:ascii="Century Gothic" w:hAnsi="Century Gothic"/>
          <w:sz w:val="20"/>
          <w:lang w:val="en-AU"/>
        </w:rPr>
        <w:t xml:space="preserve"> Ferguson LR</w:t>
      </w:r>
      <w:r w:rsidR="007F4B8E" w:rsidRPr="0033402A">
        <w:rPr>
          <w:rFonts w:ascii="Century Gothic" w:hAnsi="Century Gothic"/>
          <w:sz w:val="20"/>
          <w:lang w:val="en-AU"/>
        </w:rPr>
        <w:t>,</w:t>
      </w:r>
      <w:r w:rsidRPr="0033402A">
        <w:rPr>
          <w:rFonts w:ascii="Century Gothic" w:hAnsi="Century Gothic"/>
          <w:sz w:val="20"/>
          <w:lang w:val="en-AU"/>
        </w:rPr>
        <w:t xml:space="preserve"> Denny WA. The effect of DNA-alkylating agents on gene expression from two integrated reporter genes in a mouse mammary </w:t>
      </w:r>
      <w:proofErr w:type="spellStart"/>
      <w:r w:rsidRPr="0033402A">
        <w:rPr>
          <w:rFonts w:ascii="Century Gothic" w:hAnsi="Century Gothic"/>
          <w:sz w:val="20"/>
          <w:lang w:val="en-AU"/>
        </w:rPr>
        <w:t>tumor</w:t>
      </w:r>
      <w:proofErr w:type="spellEnd"/>
      <w:r w:rsidRPr="0033402A">
        <w:rPr>
          <w:rFonts w:ascii="Century Gothic" w:hAnsi="Century Gothic"/>
          <w:sz w:val="20"/>
          <w:lang w:val="en-AU"/>
        </w:rPr>
        <w:t xml:space="preserve"> line. </w:t>
      </w:r>
      <w:r w:rsidR="007D5792" w:rsidRPr="0033402A">
        <w:rPr>
          <w:rFonts w:ascii="Century Gothic" w:hAnsi="Century Gothic"/>
          <w:sz w:val="20"/>
          <w:lang w:val="en-AU"/>
        </w:rPr>
        <w:t>Anticancer Drugs</w:t>
      </w:r>
      <w:r w:rsidR="003459E7">
        <w:rPr>
          <w:rFonts w:ascii="Century Gothic" w:hAnsi="Century Gothic"/>
          <w:sz w:val="20"/>
          <w:lang w:val="en-AU"/>
        </w:rPr>
        <w:t>,</w:t>
      </w:r>
      <w:r w:rsidRPr="0033402A">
        <w:rPr>
          <w:rFonts w:ascii="Century Gothic" w:hAnsi="Century Gothic"/>
          <w:sz w:val="20"/>
          <w:lang w:val="en-AU"/>
        </w:rPr>
        <w:t xml:space="preserve"> 2002</w:t>
      </w:r>
      <w:r w:rsidR="00B811D5" w:rsidRPr="0033402A">
        <w:rPr>
          <w:rFonts w:ascii="Century Gothic" w:hAnsi="Century Gothic"/>
          <w:sz w:val="20"/>
          <w:lang w:val="en-AU"/>
        </w:rPr>
        <w:t>;</w:t>
      </w:r>
      <w:r w:rsidR="007F4B8E" w:rsidRPr="0033402A">
        <w:rPr>
          <w:rFonts w:ascii="Century Gothic" w:hAnsi="Century Gothic"/>
          <w:sz w:val="20"/>
          <w:lang w:val="en-AU"/>
        </w:rPr>
        <w:t xml:space="preserve"> </w:t>
      </w:r>
      <w:r w:rsidRPr="0033402A">
        <w:rPr>
          <w:rFonts w:ascii="Century Gothic" w:hAnsi="Century Gothic"/>
          <w:sz w:val="20"/>
          <w:lang w:val="en-AU"/>
        </w:rPr>
        <w:t>13(3):271-280</w:t>
      </w:r>
    </w:p>
    <w:p w14:paraId="17E328C9" w14:textId="732F0B73" w:rsidR="007F6E7F" w:rsidRPr="0033402A" w:rsidRDefault="007F6E7F" w:rsidP="007512FC">
      <w:pPr>
        <w:pStyle w:val="ListParagraph"/>
        <w:numPr>
          <w:ilvl w:val="0"/>
          <w:numId w:val="15"/>
        </w:numPr>
        <w:ind w:left="567" w:hanging="567"/>
        <w:contextualSpacing w:val="0"/>
        <w:jc w:val="both"/>
        <w:rPr>
          <w:rFonts w:ascii="Century Gothic" w:hAnsi="Century Gothic"/>
          <w:sz w:val="20"/>
          <w:lang w:val="en-AU"/>
        </w:rPr>
      </w:pPr>
      <w:proofErr w:type="spellStart"/>
      <w:r w:rsidRPr="0033402A">
        <w:rPr>
          <w:rFonts w:ascii="Century Gothic" w:hAnsi="Century Gothic"/>
          <w:sz w:val="20"/>
          <w:lang w:val="en-AU"/>
        </w:rPr>
        <w:lastRenderedPageBreak/>
        <w:t>Gieseg</w:t>
      </w:r>
      <w:proofErr w:type="spellEnd"/>
      <w:r w:rsidRPr="0033402A">
        <w:rPr>
          <w:rFonts w:ascii="Century Gothic" w:hAnsi="Century Gothic"/>
          <w:sz w:val="20"/>
          <w:lang w:val="en-AU"/>
        </w:rPr>
        <w:t xml:space="preserve"> MA</w:t>
      </w:r>
      <w:r w:rsidR="00EC1F58" w:rsidRPr="0033402A">
        <w:rPr>
          <w:rFonts w:ascii="Century Gothic" w:hAnsi="Century Gothic"/>
          <w:sz w:val="20"/>
          <w:lang w:val="en-AU"/>
        </w:rPr>
        <w:t>,</w:t>
      </w:r>
      <w:r w:rsidRPr="0033402A">
        <w:rPr>
          <w:rFonts w:ascii="Century Gothic" w:hAnsi="Century Gothic"/>
          <w:sz w:val="20"/>
          <w:lang w:val="en-AU"/>
        </w:rPr>
        <w:t xml:space="preserve"> </w:t>
      </w:r>
      <w:r w:rsidRPr="0033402A">
        <w:rPr>
          <w:rFonts w:ascii="Century Gothic" w:hAnsi="Century Gothic"/>
          <w:b/>
          <w:sz w:val="20"/>
          <w:lang w:val="en-AU"/>
        </w:rPr>
        <w:t>de Bock C</w:t>
      </w:r>
      <w:r w:rsidR="00EC1F58" w:rsidRPr="0033402A">
        <w:rPr>
          <w:rFonts w:ascii="Century Gothic" w:hAnsi="Century Gothic"/>
          <w:sz w:val="20"/>
          <w:lang w:val="en-AU"/>
        </w:rPr>
        <w:t>,</w:t>
      </w:r>
      <w:r w:rsidRPr="0033402A">
        <w:rPr>
          <w:rFonts w:ascii="Century Gothic" w:hAnsi="Century Gothic"/>
          <w:sz w:val="20"/>
          <w:lang w:val="en-AU"/>
        </w:rPr>
        <w:t xml:space="preserve"> Ferguson LR</w:t>
      </w:r>
      <w:r w:rsidR="00EC1F58" w:rsidRPr="0033402A">
        <w:rPr>
          <w:rFonts w:ascii="Century Gothic" w:hAnsi="Century Gothic"/>
          <w:sz w:val="20"/>
          <w:lang w:val="en-AU"/>
        </w:rPr>
        <w:t>,</w:t>
      </w:r>
      <w:r w:rsidRPr="0033402A">
        <w:rPr>
          <w:rFonts w:ascii="Century Gothic" w:hAnsi="Century Gothic"/>
          <w:sz w:val="20"/>
          <w:lang w:val="en-AU"/>
        </w:rPr>
        <w:t xml:space="preserve"> Denny WA. Evidence for epidermal growth factor receptor-enhanced chemosensitivity in combinations of cisplatin and the new irreversible tyrosine kinase inhibitor CI-1033. </w:t>
      </w:r>
      <w:r w:rsidR="007D5792" w:rsidRPr="0033402A">
        <w:rPr>
          <w:rFonts w:ascii="Century Gothic" w:hAnsi="Century Gothic"/>
          <w:sz w:val="20"/>
          <w:lang w:val="en-AU"/>
        </w:rPr>
        <w:t>Anticancer Drugs</w:t>
      </w:r>
      <w:r w:rsidR="003459E7">
        <w:rPr>
          <w:rFonts w:ascii="Century Gothic" w:hAnsi="Century Gothic"/>
          <w:sz w:val="20"/>
          <w:lang w:val="en-AU"/>
        </w:rPr>
        <w:t>,</w:t>
      </w:r>
      <w:r w:rsidRPr="0033402A">
        <w:rPr>
          <w:rFonts w:ascii="Century Gothic" w:hAnsi="Century Gothic"/>
          <w:sz w:val="20"/>
          <w:lang w:val="en-AU"/>
        </w:rPr>
        <w:t xml:space="preserve"> 2001</w:t>
      </w:r>
      <w:r w:rsidR="00B811D5" w:rsidRPr="0033402A">
        <w:rPr>
          <w:rFonts w:ascii="Century Gothic" w:hAnsi="Century Gothic"/>
          <w:sz w:val="20"/>
          <w:lang w:val="en-AU"/>
        </w:rPr>
        <w:t>;</w:t>
      </w:r>
      <w:r w:rsidR="00EC1F58" w:rsidRPr="0033402A">
        <w:rPr>
          <w:rFonts w:ascii="Century Gothic" w:hAnsi="Century Gothic"/>
          <w:sz w:val="20"/>
          <w:lang w:val="en-AU"/>
        </w:rPr>
        <w:t xml:space="preserve"> </w:t>
      </w:r>
      <w:r w:rsidRPr="0033402A">
        <w:rPr>
          <w:rFonts w:ascii="Century Gothic" w:hAnsi="Century Gothic"/>
          <w:sz w:val="20"/>
          <w:lang w:val="en-AU"/>
        </w:rPr>
        <w:t>12(8):683-690</w:t>
      </w:r>
    </w:p>
    <w:p w14:paraId="224B380A" w14:textId="77777777" w:rsidR="006E36CB" w:rsidRPr="0001220D" w:rsidRDefault="006E36CB" w:rsidP="007512FC">
      <w:pPr>
        <w:rPr>
          <w:rFonts w:ascii="Century Gothic" w:hAnsi="Century Gothic"/>
          <w:b/>
          <w:sz w:val="20"/>
          <w:lang w:val="en-AU"/>
        </w:rPr>
      </w:pPr>
      <w:r w:rsidRPr="0001220D">
        <w:rPr>
          <w:rFonts w:ascii="Century Gothic" w:hAnsi="Century Gothic"/>
          <w:b/>
          <w:sz w:val="20"/>
          <w:lang w:val="en-AU"/>
        </w:rPr>
        <w:t>[Book chapter]</w:t>
      </w:r>
      <w:r w:rsidRPr="0001220D">
        <w:rPr>
          <w:rFonts w:ascii="Century Gothic" w:hAnsi="Century Gothic"/>
          <w:b/>
          <w:sz w:val="20"/>
          <w:lang w:val="en-AU"/>
        </w:rPr>
        <w:tab/>
      </w:r>
    </w:p>
    <w:p w14:paraId="0B5395EA" w14:textId="50917147" w:rsidR="00CD3B52" w:rsidRPr="00677D97" w:rsidRDefault="006E36CB" w:rsidP="007512FC">
      <w:pPr>
        <w:pStyle w:val="ListParagraph"/>
        <w:numPr>
          <w:ilvl w:val="0"/>
          <w:numId w:val="12"/>
        </w:numPr>
        <w:ind w:left="567" w:hanging="567"/>
        <w:contextualSpacing w:val="0"/>
        <w:jc w:val="both"/>
        <w:rPr>
          <w:rFonts w:ascii="Century Gothic" w:hAnsi="Century Gothic"/>
          <w:sz w:val="28"/>
          <w:szCs w:val="28"/>
          <w:lang w:val="en-AU"/>
        </w:rPr>
      </w:pPr>
      <w:r w:rsidRPr="00677D97">
        <w:rPr>
          <w:rFonts w:ascii="Century Gothic" w:hAnsi="Century Gothic"/>
          <w:sz w:val="20"/>
          <w:lang w:val="en-AU"/>
        </w:rPr>
        <w:t xml:space="preserve">de </w:t>
      </w:r>
      <w:proofErr w:type="spellStart"/>
      <w:r w:rsidRPr="00677D97">
        <w:rPr>
          <w:rFonts w:ascii="Century Gothic" w:hAnsi="Century Gothic"/>
          <w:sz w:val="20"/>
          <w:lang w:val="en-AU"/>
        </w:rPr>
        <w:t>Keersmaecker</w:t>
      </w:r>
      <w:proofErr w:type="spellEnd"/>
      <w:r w:rsidRPr="00677D97">
        <w:rPr>
          <w:rFonts w:ascii="Century Gothic" w:hAnsi="Century Gothic"/>
          <w:sz w:val="20"/>
          <w:lang w:val="en-AU"/>
        </w:rPr>
        <w:t xml:space="preserve"> K, </w:t>
      </w:r>
      <w:r w:rsidRPr="00332329">
        <w:rPr>
          <w:rFonts w:ascii="Century Gothic" w:hAnsi="Century Gothic"/>
          <w:b/>
          <w:sz w:val="20"/>
          <w:lang w:val="en-AU"/>
        </w:rPr>
        <w:t>de Bock CE</w:t>
      </w:r>
      <w:r w:rsidRPr="00677D97">
        <w:rPr>
          <w:rFonts w:ascii="Century Gothic" w:hAnsi="Century Gothic"/>
          <w:sz w:val="20"/>
          <w:lang w:val="en-AU"/>
        </w:rPr>
        <w:t xml:space="preserve">, Cools J. The biology of T-cell acute lymphoblastic leukemia, Hematology </w:t>
      </w:r>
      <w:proofErr w:type="spellStart"/>
      <w:r w:rsidRPr="00677D97">
        <w:rPr>
          <w:rFonts w:ascii="Century Gothic" w:hAnsi="Century Gothic"/>
          <w:sz w:val="20"/>
          <w:lang w:val="en-AU"/>
        </w:rPr>
        <w:t>Education:</w:t>
      </w:r>
      <w:proofErr w:type="gramStart"/>
      <w:r w:rsidRPr="00677D97">
        <w:rPr>
          <w:rFonts w:ascii="Century Gothic" w:hAnsi="Century Gothic"/>
          <w:sz w:val="20"/>
          <w:lang w:val="en-AU"/>
        </w:rPr>
        <w:t>the</w:t>
      </w:r>
      <w:proofErr w:type="spellEnd"/>
      <w:proofErr w:type="gramEnd"/>
      <w:r w:rsidRPr="00677D97">
        <w:rPr>
          <w:rFonts w:ascii="Century Gothic" w:hAnsi="Century Gothic"/>
          <w:sz w:val="20"/>
          <w:lang w:val="en-AU"/>
        </w:rPr>
        <w:t xml:space="preserve"> Education Program for The Annual Congress of the European Hematology Association</w:t>
      </w:r>
      <w:r w:rsidR="003459E7">
        <w:rPr>
          <w:rFonts w:ascii="Century Gothic" w:hAnsi="Century Gothic"/>
          <w:sz w:val="20"/>
          <w:lang w:val="en-AU"/>
        </w:rPr>
        <w:t>,</w:t>
      </w:r>
      <w:r w:rsidRPr="00677D97">
        <w:rPr>
          <w:rFonts w:ascii="Century Gothic" w:hAnsi="Century Gothic"/>
          <w:sz w:val="20"/>
          <w:lang w:val="en-AU"/>
        </w:rPr>
        <w:t xml:space="preserve"> 2013; 2013:1-7</w:t>
      </w:r>
      <w:r w:rsidRPr="00677D97">
        <w:rPr>
          <w:rFonts w:ascii="Century Gothic" w:hAnsi="Century Gothic"/>
          <w:sz w:val="20"/>
          <w:lang w:val="en-AU"/>
        </w:rPr>
        <w:tab/>
      </w:r>
    </w:p>
    <w:p w14:paraId="17D54905" w14:textId="77777777" w:rsidR="00A124FC" w:rsidRPr="001F49F3" w:rsidRDefault="00A124FC" w:rsidP="007512FC">
      <w:pPr>
        <w:pStyle w:val="ListParagraph"/>
        <w:ind w:left="567"/>
        <w:contextualSpacing w:val="0"/>
        <w:jc w:val="both"/>
        <w:rPr>
          <w:rFonts w:ascii="Century Gothic" w:hAnsi="Century Gothic"/>
          <w:sz w:val="28"/>
          <w:szCs w:val="28"/>
          <w:lang w:val="en-AU"/>
        </w:rPr>
      </w:pPr>
    </w:p>
    <w:p w14:paraId="615188B4" w14:textId="6212EE79" w:rsidR="00E87313" w:rsidRPr="0001220D" w:rsidRDefault="00AE0C9E" w:rsidP="007512FC">
      <w:pPr>
        <w:rPr>
          <w:rFonts w:ascii="Century Gothic" w:hAnsi="Century Gothic"/>
          <w:sz w:val="28"/>
          <w:szCs w:val="28"/>
          <w:lang w:val="en-AU"/>
        </w:rPr>
      </w:pPr>
      <w:r w:rsidRPr="0001220D">
        <w:rPr>
          <w:rFonts w:ascii="Century Gothic" w:hAnsi="Century Gothic"/>
          <w:sz w:val="28"/>
          <w:szCs w:val="28"/>
          <w:lang w:val="en-AU"/>
        </w:rPr>
        <w:t xml:space="preserve">Abstracts Selected </w:t>
      </w:r>
      <w:r w:rsidR="003D7F18" w:rsidRPr="0001220D">
        <w:rPr>
          <w:rFonts w:ascii="Century Gothic" w:hAnsi="Century Gothic"/>
          <w:sz w:val="28"/>
          <w:szCs w:val="28"/>
          <w:lang w:val="en-AU"/>
        </w:rPr>
        <w:t>f</w:t>
      </w:r>
      <w:r w:rsidRPr="0001220D">
        <w:rPr>
          <w:rFonts w:ascii="Century Gothic" w:hAnsi="Century Gothic"/>
          <w:sz w:val="28"/>
          <w:szCs w:val="28"/>
          <w:lang w:val="en-AU"/>
        </w:rPr>
        <w:t>or Oral Presentation</w:t>
      </w:r>
    </w:p>
    <w:p w14:paraId="73D0F677" w14:textId="64FDED5E" w:rsidR="001974D3" w:rsidRDefault="001974D3" w:rsidP="007512FC">
      <w:pPr>
        <w:jc w:val="both"/>
        <w:rPr>
          <w:rFonts w:ascii="Century Gothic" w:hAnsi="Century Gothic"/>
          <w:sz w:val="20"/>
          <w:lang w:val="en-AU"/>
        </w:rPr>
      </w:pPr>
      <w:r w:rsidRPr="001974D3">
        <w:rPr>
          <w:rFonts w:ascii="Century Gothic" w:hAnsi="Century Gothic"/>
          <w:sz w:val="20"/>
          <w:lang w:val="en-AU"/>
        </w:rPr>
        <w:t xml:space="preserve">Oncogenic cooperation between the TCF7-SPI1 fusion and NRAS(G12D) requires β- catenin activity to drive T-cell acute lymphoblastic leukemia. </w:t>
      </w:r>
      <w:r w:rsidR="00002B0D">
        <w:rPr>
          <w:rFonts w:ascii="Century Gothic" w:hAnsi="Century Gothic"/>
          <w:sz w:val="20"/>
          <w:lang w:val="en-AU"/>
        </w:rPr>
        <w:t>ESH-ALL</w:t>
      </w:r>
      <w:r w:rsidR="00515058">
        <w:rPr>
          <w:rFonts w:ascii="Century Gothic" w:hAnsi="Century Gothic"/>
          <w:sz w:val="20"/>
          <w:lang w:val="en-AU"/>
        </w:rPr>
        <w:t xml:space="preserve">, May 5-8, </w:t>
      </w:r>
      <w:r w:rsidR="0008636D">
        <w:rPr>
          <w:rFonts w:ascii="Century Gothic" w:hAnsi="Century Gothic"/>
          <w:sz w:val="20"/>
          <w:lang w:val="en-AU"/>
        </w:rPr>
        <w:t xml:space="preserve"> </w:t>
      </w:r>
      <w:r w:rsidRPr="001974D3">
        <w:rPr>
          <w:rFonts w:ascii="Century Gothic" w:hAnsi="Century Gothic"/>
          <w:sz w:val="20"/>
          <w:lang w:val="en-AU"/>
        </w:rPr>
        <w:t>2021</w:t>
      </w:r>
    </w:p>
    <w:p w14:paraId="4BB62ED9" w14:textId="19D8F952" w:rsidR="008542D2" w:rsidRPr="00CA7652" w:rsidRDefault="00F01B8A" w:rsidP="007512FC">
      <w:pPr>
        <w:rPr>
          <w:rFonts w:ascii="Century Gothic" w:hAnsi="Century Gothic"/>
          <w:sz w:val="20"/>
          <w:lang w:val="en-AU"/>
        </w:rPr>
      </w:pPr>
      <w:r w:rsidRPr="00CA7652">
        <w:rPr>
          <w:rFonts w:ascii="Century Gothic" w:hAnsi="Century Gothic"/>
          <w:sz w:val="20"/>
          <w:lang w:val="en-AU"/>
        </w:rPr>
        <w:t>Targeting oncogenic cell signalling in T-cell acute lymphoblastic leukaemia</w:t>
      </w:r>
      <w:r w:rsidR="00FC5CDB">
        <w:rPr>
          <w:rFonts w:ascii="Century Gothic" w:hAnsi="Century Gothic"/>
          <w:sz w:val="20"/>
          <w:lang w:val="en-AU"/>
        </w:rPr>
        <w:t>.</w:t>
      </w:r>
      <w:r w:rsidRPr="00CA7652">
        <w:rPr>
          <w:rFonts w:ascii="Century Gothic" w:hAnsi="Century Gothic"/>
          <w:sz w:val="20"/>
          <w:lang w:val="en-AU"/>
        </w:rPr>
        <w:t xml:space="preserve"> </w:t>
      </w:r>
      <w:r w:rsidR="00CA7652" w:rsidRPr="00CA7652">
        <w:rPr>
          <w:rFonts w:ascii="Century Gothic" w:hAnsi="Century Gothic"/>
          <w:sz w:val="20"/>
          <w:lang w:val="en-AU"/>
        </w:rPr>
        <w:t>9th Barossa meeting: Cell Signalling in Cancer Medicine, Barossa Valley, Australia, November 2019</w:t>
      </w:r>
    </w:p>
    <w:p w14:paraId="2730289B" w14:textId="147A74D2" w:rsidR="008542D2" w:rsidRPr="00CA7652" w:rsidRDefault="0082191A" w:rsidP="007512FC">
      <w:pPr>
        <w:rPr>
          <w:rFonts w:ascii="Century Gothic" w:hAnsi="Century Gothic"/>
          <w:sz w:val="20"/>
          <w:lang w:val="en-AU"/>
        </w:rPr>
      </w:pPr>
      <w:r w:rsidRPr="00CA7652">
        <w:rPr>
          <w:rFonts w:ascii="Century Gothic" w:hAnsi="Century Gothic"/>
          <w:sz w:val="20"/>
          <w:lang w:val="en-AU"/>
        </w:rPr>
        <w:t>Safe targeting of T</w:t>
      </w:r>
      <w:r w:rsidRPr="00CA7652">
        <w:rPr>
          <w:rFonts w:ascii="Cambria Math" w:hAnsi="Cambria Math" w:cs="Cambria Math"/>
          <w:sz w:val="20"/>
          <w:lang w:val="en-AU"/>
        </w:rPr>
        <w:t>‐</w:t>
      </w:r>
      <w:r w:rsidRPr="00CA7652">
        <w:rPr>
          <w:rFonts w:ascii="Century Gothic" w:hAnsi="Century Gothic"/>
          <w:sz w:val="20"/>
          <w:lang w:val="en-AU"/>
        </w:rPr>
        <w:t>cell acute lymphoblastic leukemia by subunit selective gamma</w:t>
      </w:r>
      <w:r w:rsidRPr="00CA7652">
        <w:rPr>
          <w:rFonts w:ascii="Cambria Math" w:hAnsi="Cambria Math" w:cs="Cambria Math"/>
          <w:sz w:val="20"/>
          <w:lang w:val="en-AU"/>
        </w:rPr>
        <w:t>‐</w:t>
      </w:r>
      <w:r w:rsidRPr="00CA7652">
        <w:rPr>
          <w:rFonts w:ascii="Century Gothic" w:hAnsi="Century Gothic"/>
          <w:sz w:val="20"/>
          <w:lang w:val="en-AU"/>
        </w:rPr>
        <w:t>secretase inhibition</w:t>
      </w:r>
      <w:r w:rsidR="00C17BCA" w:rsidRPr="00CA7652">
        <w:rPr>
          <w:rFonts w:ascii="Century Gothic" w:hAnsi="Century Gothic"/>
          <w:sz w:val="20"/>
          <w:lang w:val="en-AU"/>
        </w:rPr>
        <w:t xml:space="preserve">. </w:t>
      </w:r>
      <w:r w:rsidR="00F44696" w:rsidRPr="00CA7652">
        <w:rPr>
          <w:rFonts w:ascii="Century Gothic" w:hAnsi="Century Gothic"/>
          <w:sz w:val="20"/>
          <w:lang w:val="en-AU"/>
        </w:rPr>
        <w:t xml:space="preserve">Lorne Cancer Conference, </w:t>
      </w:r>
      <w:r w:rsidR="00C17BCA" w:rsidRPr="00CA7652">
        <w:rPr>
          <w:rFonts w:ascii="Century Gothic" w:hAnsi="Century Gothic"/>
          <w:sz w:val="20"/>
          <w:lang w:val="en-AU"/>
        </w:rPr>
        <w:t>Australia, February 2019</w:t>
      </w:r>
    </w:p>
    <w:p w14:paraId="365270FA" w14:textId="79AB3226" w:rsidR="004268D9" w:rsidRPr="00CA7652" w:rsidRDefault="0052584D" w:rsidP="007512FC">
      <w:pPr>
        <w:jc w:val="both"/>
        <w:rPr>
          <w:rFonts w:ascii="Century Gothic" w:hAnsi="Century Gothic"/>
          <w:bCs/>
          <w:sz w:val="20"/>
          <w:lang w:val="en-AU"/>
        </w:rPr>
      </w:pPr>
      <w:r w:rsidRPr="00CA7652">
        <w:rPr>
          <w:rFonts w:ascii="Century Gothic" w:hAnsi="Century Gothic"/>
          <w:bCs/>
          <w:sz w:val="20"/>
          <w:lang w:val="en-AU"/>
        </w:rPr>
        <w:t xml:space="preserve">Activated JAK-STAT </w:t>
      </w:r>
      <w:proofErr w:type="spellStart"/>
      <w:r w:rsidRPr="00CA7652">
        <w:rPr>
          <w:rFonts w:ascii="Century Gothic" w:hAnsi="Century Gothic"/>
          <w:bCs/>
          <w:sz w:val="20"/>
          <w:lang w:val="en-AU"/>
        </w:rPr>
        <w:t>signaling</w:t>
      </w:r>
      <w:proofErr w:type="spellEnd"/>
      <w:r w:rsidRPr="00CA7652">
        <w:rPr>
          <w:rFonts w:ascii="Century Gothic" w:hAnsi="Century Gothic"/>
          <w:bCs/>
          <w:sz w:val="20"/>
          <w:lang w:val="en-AU"/>
        </w:rPr>
        <w:t xml:space="preserve"> cooperates with HOXA9 and drives leukemia development. New</w:t>
      </w:r>
      <w:r w:rsidR="00403D6D" w:rsidRPr="00CA7652">
        <w:rPr>
          <w:rFonts w:ascii="Century Gothic" w:hAnsi="Century Gothic"/>
          <w:bCs/>
          <w:sz w:val="20"/>
          <w:lang w:val="en-AU"/>
        </w:rPr>
        <w:t xml:space="preserve"> Directions in Leukemia Research, Brisbane, Australia, March 2017</w:t>
      </w:r>
      <w:r w:rsidR="00CA7652">
        <w:rPr>
          <w:rFonts w:ascii="Century Gothic" w:hAnsi="Century Gothic"/>
          <w:bCs/>
          <w:sz w:val="20"/>
          <w:lang w:val="en-AU"/>
        </w:rPr>
        <w:t>.</w:t>
      </w:r>
      <w:r w:rsidR="00403D6D" w:rsidRPr="00CA7652">
        <w:rPr>
          <w:rFonts w:ascii="Century Gothic" w:hAnsi="Century Gothic"/>
          <w:bCs/>
          <w:sz w:val="20"/>
          <w:lang w:val="en-AU"/>
        </w:rPr>
        <w:t xml:space="preserve"> </w:t>
      </w:r>
      <w:r w:rsidR="00CA7652">
        <w:rPr>
          <w:rFonts w:ascii="Century Gothic" w:hAnsi="Century Gothic"/>
          <w:bCs/>
          <w:sz w:val="20"/>
          <w:lang w:val="en-AU"/>
        </w:rPr>
        <w:t>(</w:t>
      </w:r>
      <w:r w:rsidR="00403D6D" w:rsidRPr="00CA7652">
        <w:rPr>
          <w:rFonts w:ascii="Century Gothic" w:hAnsi="Century Gothic"/>
          <w:bCs/>
          <w:i/>
          <w:iCs/>
          <w:sz w:val="20"/>
          <w:u w:val="single"/>
          <w:lang w:val="en-AU"/>
        </w:rPr>
        <w:t>Overseas Travel Award recipient</w:t>
      </w:r>
      <w:r w:rsidR="00CA7652">
        <w:rPr>
          <w:rFonts w:ascii="Century Gothic" w:hAnsi="Century Gothic"/>
          <w:bCs/>
          <w:i/>
          <w:iCs/>
          <w:sz w:val="20"/>
          <w:u w:val="single"/>
          <w:lang w:val="en-AU"/>
        </w:rPr>
        <w:t>)</w:t>
      </w:r>
      <w:r w:rsidR="00403D6D" w:rsidRPr="00CA7652">
        <w:rPr>
          <w:rFonts w:ascii="Century Gothic" w:hAnsi="Century Gothic"/>
          <w:bCs/>
          <w:i/>
          <w:iCs/>
          <w:sz w:val="20"/>
          <w:u w:val="single"/>
          <w:lang w:val="en-AU"/>
        </w:rPr>
        <w:t>.</w:t>
      </w:r>
      <w:r w:rsidR="00403D6D" w:rsidRPr="00CA7652">
        <w:rPr>
          <w:rFonts w:ascii="Century Gothic" w:hAnsi="Century Gothic"/>
          <w:bCs/>
          <w:sz w:val="20"/>
          <w:lang w:val="en-AU"/>
        </w:rPr>
        <w:t xml:space="preserve"> </w:t>
      </w:r>
    </w:p>
    <w:p w14:paraId="4F6EE9E2" w14:textId="1EEB6047" w:rsidR="00494ADE" w:rsidRPr="00CA7652" w:rsidRDefault="00494ADE" w:rsidP="007512FC">
      <w:pPr>
        <w:jc w:val="both"/>
        <w:rPr>
          <w:rFonts w:ascii="Century Gothic" w:hAnsi="Century Gothic"/>
          <w:bCs/>
          <w:sz w:val="20"/>
          <w:lang w:val="en-AU"/>
        </w:rPr>
      </w:pPr>
      <w:r w:rsidRPr="00CA7652">
        <w:rPr>
          <w:rFonts w:ascii="Century Gothic" w:hAnsi="Century Gothic"/>
          <w:bCs/>
          <w:sz w:val="20"/>
          <w:lang w:val="en-AU"/>
        </w:rPr>
        <w:t>Cooperation between JAK3 mutations and HOXA9 leads to rapid leukemia development within an in vivo bone marrow transplant model</w:t>
      </w:r>
      <w:r w:rsidR="005A095A" w:rsidRPr="00CA7652">
        <w:rPr>
          <w:rFonts w:ascii="Century Gothic" w:hAnsi="Century Gothic"/>
          <w:bCs/>
          <w:sz w:val="20"/>
          <w:lang w:val="en-AU"/>
        </w:rPr>
        <w:t>. International T-ALL workshop, Leuven, Belgium, March 2017</w:t>
      </w:r>
    </w:p>
    <w:p w14:paraId="69881B89" w14:textId="41CF8B16" w:rsidR="00494ADE" w:rsidRPr="00CA7652" w:rsidRDefault="00494ADE" w:rsidP="007512FC">
      <w:pPr>
        <w:jc w:val="both"/>
        <w:rPr>
          <w:rFonts w:ascii="Century Gothic" w:hAnsi="Century Gothic"/>
          <w:bCs/>
          <w:sz w:val="20"/>
          <w:lang w:val="en-AU"/>
        </w:rPr>
      </w:pPr>
      <w:r w:rsidRPr="00CA7652">
        <w:rPr>
          <w:rFonts w:ascii="Century Gothic" w:hAnsi="Century Gothic"/>
          <w:bCs/>
          <w:sz w:val="20"/>
          <w:lang w:val="en-AU"/>
        </w:rPr>
        <w:t xml:space="preserve">Activated JAK-STAT </w:t>
      </w:r>
      <w:proofErr w:type="spellStart"/>
      <w:r w:rsidR="003552AF" w:rsidRPr="00CA7652">
        <w:rPr>
          <w:rFonts w:ascii="Century Gothic" w:hAnsi="Century Gothic"/>
          <w:bCs/>
          <w:sz w:val="20"/>
          <w:lang w:val="en-AU"/>
        </w:rPr>
        <w:t>s</w:t>
      </w:r>
      <w:r w:rsidR="00403D6D" w:rsidRPr="00CA7652">
        <w:rPr>
          <w:rFonts w:ascii="Century Gothic" w:hAnsi="Century Gothic"/>
          <w:bCs/>
          <w:sz w:val="20"/>
          <w:lang w:val="en-AU"/>
        </w:rPr>
        <w:t>ignaling</w:t>
      </w:r>
      <w:proofErr w:type="spellEnd"/>
      <w:r w:rsidR="00403D6D" w:rsidRPr="00CA7652">
        <w:rPr>
          <w:rFonts w:ascii="Century Gothic" w:hAnsi="Century Gothic"/>
          <w:bCs/>
          <w:sz w:val="20"/>
          <w:lang w:val="en-AU"/>
        </w:rPr>
        <w:t xml:space="preserve"> Cooperates w</w:t>
      </w:r>
      <w:r w:rsidR="00C5134C" w:rsidRPr="00CA7652">
        <w:rPr>
          <w:rFonts w:ascii="Century Gothic" w:hAnsi="Century Gothic"/>
          <w:bCs/>
          <w:sz w:val="20"/>
          <w:lang w:val="en-AU"/>
        </w:rPr>
        <w:t>ith HOXA9 a</w:t>
      </w:r>
      <w:r w:rsidRPr="00CA7652">
        <w:rPr>
          <w:rFonts w:ascii="Century Gothic" w:hAnsi="Century Gothic"/>
          <w:bCs/>
          <w:sz w:val="20"/>
          <w:lang w:val="en-AU"/>
        </w:rPr>
        <w:t>nd Drives Leukemia Development</w:t>
      </w:r>
      <w:r w:rsidR="00771639" w:rsidRPr="00CA7652">
        <w:rPr>
          <w:rFonts w:ascii="Century Gothic" w:hAnsi="Century Gothic"/>
          <w:bCs/>
          <w:sz w:val="20"/>
          <w:lang w:val="en-AU"/>
        </w:rPr>
        <w:t>.</w:t>
      </w:r>
      <w:r w:rsidR="003552AF" w:rsidRPr="00CA7652">
        <w:rPr>
          <w:rFonts w:ascii="Century Gothic" w:hAnsi="Century Gothic"/>
          <w:bCs/>
          <w:sz w:val="20"/>
          <w:lang w:val="en-AU"/>
        </w:rPr>
        <w:t xml:space="preserve"> European Hematology Meeting, 21</w:t>
      </w:r>
      <w:r w:rsidR="003552AF" w:rsidRPr="00CA7652">
        <w:rPr>
          <w:rFonts w:ascii="Century Gothic" w:hAnsi="Century Gothic"/>
          <w:bCs/>
          <w:sz w:val="20"/>
          <w:vertAlign w:val="superscript"/>
          <w:lang w:val="en-AU"/>
        </w:rPr>
        <w:t>st</w:t>
      </w:r>
      <w:r w:rsidR="003552AF" w:rsidRPr="00CA7652">
        <w:rPr>
          <w:rFonts w:ascii="Century Gothic" w:hAnsi="Century Gothic"/>
          <w:bCs/>
          <w:sz w:val="20"/>
          <w:lang w:val="en-AU"/>
        </w:rPr>
        <w:t xml:space="preserve"> Congress 2016, Copenhagen, Denmark</w:t>
      </w:r>
      <w:r w:rsidRPr="00CA7652">
        <w:rPr>
          <w:rFonts w:ascii="Century Gothic" w:hAnsi="Century Gothic"/>
          <w:bCs/>
          <w:sz w:val="20"/>
          <w:lang w:val="en-AU"/>
        </w:rPr>
        <w:tab/>
      </w:r>
    </w:p>
    <w:p w14:paraId="1D4B5D58" w14:textId="7466542B" w:rsidR="00494ADE" w:rsidRPr="00CA7652" w:rsidRDefault="00494ADE" w:rsidP="007512FC">
      <w:pPr>
        <w:jc w:val="both"/>
        <w:rPr>
          <w:rFonts w:ascii="Century Gothic" w:hAnsi="Century Gothic"/>
          <w:bCs/>
          <w:sz w:val="20"/>
          <w:lang w:val="en-AU"/>
        </w:rPr>
      </w:pPr>
      <w:r w:rsidRPr="00CA7652">
        <w:rPr>
          <w:rFonts w:ascii="Century Gothic" w:hAnsi="Century Gothic"/>
          <w:bCs/>
          <w:sz w:val="20"/>
          <w:lang w:val="en-AU"/>
        </w:rPr>
        <w:t xml:space="preserve">FAT1 cadherin isoforms implicated in the leukemogenesis of T-cell acute lymphoblastic leukemia </w:t>
      </w:r>
      <w:r w:rsidR="003552AF" w:rsidRPr="00CA7652">
        <w:rPr>
          <w:rFonts w:ascii="Century Gothic" w:hAnsi="Century Gothic"/>
          <w:bCs/>
          <w:sz w:val="20"/>
          <w:lang w:val="en-AU"/>
        </w:rPr>
        <w:t xml:space="preserve">ASMR NSW meeting, June 2008 </w:t>
      </w:r>
      <w:r w:rsidRPr="00CA7652">
        <w:rPr>
          <w:rFonts w:ascii="Century Gothic" w:hAnsi="Century Gothic"/>
          <w:bCs/>
          <w:i/>
          <w:iCs/>
          <w:sz w:val="20"/>
          <w:u w:val="single"/>
          <w:lang w:val="en-AU"/>
        </w:rPr>
        <w:t>(Post-doctoral prize for best oral presentation)</w:t>
      </w:r>
    </w:p>
    <w:p w14:paraId="6F48CD8F" w14:textId="5F6338D6" w:rsidR="00494ADE" w:rsidRPr="00CA7652" w:rsidRDefault="00494ADE" w:rsidP="007512FC">
      <w:pPr>
        <w:jc w:val="both"/>
        <w:rPr>
          <w:rFonts w:ascii="Century Gothic" w:hAnsi="Century Gothic"/>
          <w:bCs/>
          <w:sz w:val="20"/>
          <w:lang w:val="en-AU"/>
        </w:rPr>
      </w:pPr>
      <w:r w:rsidRPr="00CA7652">
        <w:rPr>
          <w:rFonts w:ascii="Century Gothic" w:hAnsi="Century Gothic"/>
          <w:bCs/>
          <w:sz w:val="20"/>
          <w:lang w:val="en-AU"/>
        </w:rPr>
        <w:t xml:space="preserve">Fibulin-2 and </w:t>
      </w:r>
      <w:proofErr w:type="spellStart"/>
      <w:r w:rsidRPr="00CA7652">
        <w:rPr>
          <w:rFonts w:ascii="Century Gothic" w:hAnsi="Century Gothic"/>
          <w:bCs/>
          <w:sz w:val="20"/>
          <w:lang w:val="en-AU"/>
        </w:rPr>
        <w:t>Mrj</w:t>
      </w:r>
      <w:proofErr w:type="spellEnd"/>
      <w:r w:rsidRPr="00CA7652">
        <w:rPr>
          <w:rFonts w:ascii="Century Gothic" w:hAnsi="Century Gothic"/>
          <w:bCs/>
          <w:sz w:val="20"/>
          <w:lang w:val="en-AU"/>
        </w:rPr>
        <w:t xml:space="preserve">: Novel Protein Interactors of </w:t>
      </w:r>
      <w:proofErr w:type="spellStart"/>
      <w:r w:rsidRPr="00CA7652">
        <w:rPr>
          <w:rFonts w:ascii="Century Gothic" w:hAnsi="Century Gothic"/>
          <w:bCs/>
          <w:sz w:val="20"/>
          <w:lang w:val="en-AU"/>
        </w:rPr>
        <w:t>uPAR</w:t>
      </w:r>
      <w:proofErr w:type="spellEnd"/>
      <w:r w:rsidRPr="00CA7652">
        <w:rPr>
          <w:rFonts w:ascii="Century Gothic" w:hAnsi="Century Gothic"/>
          <w:bCs/>
          <w:sz w:val="20"/>
          <w:lang w:val="en-AU"/>
        </w:rPr>
        <w:t xml:space="preserve">. </w:t>
      </w:r>
      <w:r w:rsidR="005562A7" w:rsidRPr="00CA7652">
        <w:rPr>
          <w:rFonts w:ascii="Century Gothic" w:hAnsi="Century Gothic"/>
          <w:bCs/>
          <w:sz w:val="20"/>
          <w:lang w:val="en-AU"/>
        </w:rPr>
        <w:t>St George Hospital Symposium, November 2004, Sydney, Australia</w:t>
      </w:r>
      <w:r w:rsidR="005562A7" w:rsidRPr="00CA7652">
        <w:rPr>
          <w:rFonts w:ascii="Century Gothic" w:hAnsi="Century Gothic"/>
          <w:bCs/>
          <w:sz w:val="20"/>
          <w:u w:val="single"/>
          <w:lang w:val="en-AU"/>
        </w:rPr>
        <w:t xml:space="preserve"> </w:t>
      </w:r>
      <w:r w:rsidRPr="00CA7652">
        <w:rPr>
          <w:rFonts w:ascii="Century Gothic" w:hAnsi="Century Gothic"/>
          <w:bCs/>
          <w:i/>
          <w:iCs/>
          <w:sz w:val="20"/>
          <w:u w:val="single"/>
          <w:lang w:val="en-AU"/>
        </w:rPr>
        <w:t>(Winner: young investigator of the year)</w:t>
      </w:r>
    </w:p>
    <w:p w14:paraId="5702E9EC" w14:textId="20F92D61" w:rsidR="00494ADE" w:rsidRPr="00CA7652" w:rsidRDefault="00494ADE" w:rsidP="007512FC">
      <w:pPr>
        <w:jc w:val="both"/>
        <w:rPr>
          <w:rFonts w:ascii="Century Gothic" w:hAnsi="Century Gothic"/>
          <w:bCs/>
          <w:sz w:val="20"/>
          <w:lang w:val="en-AU"/>
        </w:rPr>
      </w:pPr>
      <w:r w:rsidRPr="00CA7652">
        <w:rPr>
          <w:rFonts w:ascii="Century Gothic" w:hAnsi="Century Gothic"/>
          <w:bCs/>
          <w:sz w:val="20"/>
          <w:lang w:val="en-AU"/>
        </w:rPr>
        <w:t xml:space="preserve">Novel Protein Interactions of </w:t>
      </w:r>
      <w:proofErr w:type="spellStart"/>
      <w:r w:rsidRPr="00CA7652">
        <w:rPr>
          <w:rFonts w:ascii="Century Gothic" w:hAnsi="Century Gothic"/>
          <w:bCs/>
          <w:sz w:val="20"/>
          <w:lang w:val="en-AU"/>
        </w:rPr>
        <w:t>uPAR</w:t>
      </w:r>
      <w:proofErr w:type="spellEnd"/>
      <w:r w:rsidRPr="00CA7652">
        <w:rPr>
          <w:rFonts w:ascii="Century Gothic" w:hAnsi="Century Gothic"/>
          <w:bCs/>
          <w:sz w:val="20"/>
          <w:lang w:val="en-AU"/>
        </w:rPr>
        <w:t xml:space="preserve"> identified by Yeast Two Hybrid Analysis</w:t>
      </w:r>
      <w:r w:rsidR="005562A7" w:rsidRPr="00CA7652">
        <w:rPr>
          <w:rFonts w:ascii="Century Gothic" w:hAnsi="Century Gothic"/>
          <w:bCs/>
          <w:sz w:val="20"/>
          <w:lang w:val="en-AU"/>
        </w:rPr>
        <w:t xml:space="preserve">. </w:t>
      </w:r>
      <w:proofErr w:type="spellStart"/>
      <w:r w:rsidR="005562A7" w:rsidRPr="00CA7652">
        <w:rPr>
          <w:rFonts w:ascii="Century Gothic" w:hAnsi="Century Gothic"/>
          <w:bCs/>
          <w:sz w:val="20"/>
          <w:lang w:val="en-AU"/>
        </w:rPr>
        <w:t>XVIIth</w:t>
      </w:r>
      <w:proofErr w:type="spellEnd"/>
      <w:r w:rsidR="005562A7" w:rsidRPr="00CA7652">
        <w:rPr>
          <w:rFonts w:ascii="Century Gothic" w:hAnsi="Century Gothic"/>
          <w:bCs/>
          <w:sz w:val="20"/>
          <w:lang w:val="en-AU"/>
        </w:rPr>
        <w:t xml:space="preserve"> International Congress on </w:t>
      </w:r>
      <w:proofErr w:type="spellStart"/>
      <w:r w:rsidR="005562A7" w:rsidRPr="00CA7652">
        <w:rPr>
          <w:rFonts w:ascii="Century Gothic" w:hAnsi="Century Gothic"/>
          <w:bCs/>
          <w:sz w:val="20"/>
          <w:lang w:val="en-AU"/>
        </w:rPr>
        <w:t>Fibronolysis</w:t>
      </w:r>
      <w:proofErr w:type="spellEnd"/>
      <w:r w:rsidR="005562A7" w:rsidRPr="00CA7652">
        <w:rPr>
          <w:rFonts w:ascii="Century Gothic" w:hAnsi="Century Gothic"/>
          <w:bCs/>
          <w:sz w:val="20"/>
          <w:lang w:val="en-AU"/>
        </w:rPr>
        <w:t xml:space="preserve"> and Proteolysis, March 2004 Melbourne, Australia</w:t>
      </w:r>
    </w:p>
    <w:p w14:paraId="0ABA127C" w14:textId="771C38C0" w:rsidR="001D63C7" w:rsidRPr="0001220D" w:rsidRDefault="001D63C7" w:rsidP="007512FC">
      <w:pPr>
        <w:rPr>
          <w:rFonts w:ascii="Century Gothic" w:hAnsi="Century Gothic"/>
          <w:sz w:val="28"/>
          <w:szCs w:val="28"/>
          <w:lang w:val="en-AU"/>
        </w:rPr>
      </w:pPr>
      <w:r w:rsidRPr="0001220D">
        <w:rPr>
          <w:rFonts w:ascii="Century Gothic" w:hAnsi="Century Gothic"/>
          <w:sz w:val="28"/>
          <w:szCs w:val="28"/>
          <w:lang w:val="en-AU"/>
        </w:rPr>
        <w:t>Invit</w:t>
      </w:r>
      <w:r w:rsidR="006B4A54" w:rsidRPr="0001220D">
        <w:rPr>
          <w:rFonts w:ascii="Century Gothic" w:hAnsi="Century Gothic"/>
          <w:sz w:val="28"/>
          <w:szCs w:val="28"/>
          <w:lang w:val="en-AU"/>
        </w:rPr>
        <w:t xml:space="preserve">ed </w:t>
      </w:r>
      <w:r w:rsidR="00345C1A" w:rsidRPr="0001220D">
        <w:rPr>
          <w:rFonts w:ascii="Century Gothic" w:hAnsi="Century Gothic"/>
          <w:sz w:val="28"/>
          <w:szCs w:val="28"/>
          <w:lang w:val="en-AU"/>
        </w:rPr>
        <w:t>Lectures</w:t>
      </w:r>
    </w:p>
    <w:p w14:paraId="4201CE14" w14:textId="08C14488" w:rsidR="006B4A54" w:rsidRPr="0001220D" w:rsidRDefault="006B4A54" w:rsidP="007512FC">
      <w:pPr>
        <w:rPr>
          <w:rFonts w:ascii="Century Gothic" w:hAnsi="Century Gothic"/>
          <w:sz w:val="20"/>
          <w:szCs w:val="28"/>
          <w:lang w:val="en-AU"/>
        </w:rPr>
      </w:pPr>
      <w:r w:rsidRPr="0001220D">
        <w:rPr>
          <w:rFonts w:ascii="Century Gothic" w:hAnsi="Century Gothic"/>
          <w:sz w:val="20"/>
          <w:szCs w:val="28"/>
          <w:lang w:val="en-AU"/>
        </w:rPr>
        <w:t>*</w:t>
      </w:r>
      <w:proofErr w:type="gramStart"/>
      <w:r w:rsidRPr="0001220D">
        <w:rPr>
          <w:rFonts w:ascii="Century Gothic" w:hAnsi="Century Gothic"/>
          <w:sz w:val="20"/>
          <w:szCs w:val="28"/>
          <w:lang w:val="en-AU"/>
        </w:rPr>
        <w:t>finance</w:t>
      </w:r>
      <w:proofErr w:type="gramEnd"/>
      <w:r w:rsidRPr="0001220D">
        <w:rPr>
          <w:rFonts w:ascii="Century Gothic" w:hAnsi="Century Gothic"/>
          <w:sz w:val="20"/>
          <w:szCs w:val="28"/>
          <w:lang w:val="en-AU"/>
        </w:rPr>
        <w:t xml:space="preserve"> support provided</w:t>
      </w:r>
    </w:p>
    <w:p w14:paraId="17D4A162" w14:textId="43AD5F18" w:rsidR="00743FB0" w:rsidRDefault="00743FB0" w:rsidP="16F29450">
      <w:pPr>
        <w:tabs>
          <w:tab w:val="left" w:pos="2127"/>
        </w:tabs>
        <w:ind w:left="2127" w:hanging="2127"/>
        <w:jc w:val="both"/>
        <w:rPr>
          <w:rFonts w:ascii="Century Gothic" w:hAnsi="Century Gothic"/>
          <w:sz w:val="20"/>
          <w:szCs w:val="20"/>
        </w:rPr>
      </w:pPr>
      <w:r w:rsidRPr="16F29450">
        <w:rPr>
          <w:rFonts w:ascii="Century Gothic" w:hAnsi="Century Gothic"/>
          <w:sz w:val="20"/>
          <w:szCs w:val="20"/>
        </w:rPr>
        <w:t>November 2024</w:t>
      </w:r>
      <w:r>
        <w:tab/>
      </w:r>
      <w:r w:rsidR="00995690" w:rsidRPr="16F29450">
        <w:rPr>
          <w:rFonts w:ascii="Century Gothic" w:hAnsi="Century Gothic"/>
          <w:sz w:val="20"/>
          <w:szCs w:val="20"/>
        </w:rPr>
        <w:t xml:space="preserve">“The utility of bone marrow transplant to assess leukemogenesis in vivo”, </w:t>
      </w:r>
      <w:r w:rsidR="000D0838" w:rsidRPr="16F29450">
        <w:rPr>
          <w:rFonts w:ascii="Century Gothic" w:hAnsi="Century Gothic"/>
          <w:sz w:val="20"/>
          <w:szCs w:val="20"/>
        </w:rPr>
        <w:t>Invited Speaker Presentation, 2024 Mouse models of childhood cancer CCI workshop, Sydney Children’s Hospital, November 6th</w:t>
      </w:r>
    </w:p>
    <w:p w14:paraId="10906CD9" w14:textId="3345CCF5" w:rsidR="00B16B0F" w:rsidRDefault="00B16B0F" w:rsidP="007512FC">
      <w:pPr>
        <w:tabs>
          <w:tab w:val="left" w:pos="2127"/>
        </w:tabs>
        <w:ind w:left="2127" w:hanging="2127"/>
        <w:jc w:val="both"/>
        <w:rPr>
          <w:rFonts w:ascii="Century Gothic" w:hAnsi="Century Gothic"/>
          <w:sz w:val="20"/>
          <w:lang w:val="en-AU"/>
        </w:rPr>
      </w:pPr>
      <w:r>
        <w:rPr>
          <w:rFonts w:ascii="Century Gothic" w:hAnsi="Century Gothic"/>
          <w:sz w:val="20"/>
          <w:lang w:val="en-AU"/>
        </w:rPr>
        <w:t>September 2024</w:t>
      </w:r>
      <w:r>
        <w:rPr>
          <w:rFonts w:ascii="Century Gothic" w:hAnsi="Century Gothic"/>
          <w:sz w:val="20"/>
          <w:lang w:val="en-AU"/>
        </w:rPr>
        <w:tab/>
        <w:t>Invitation</w:t>
      </w:r>
      <w:r w:rsidR="005D4409">
        <w:rPr>
          <w:rFonts w:ascii="Century Gothic" w:hAnsi="Century Gothic"/>
          <w:sz w:val="20"/>
          <w:lang w:val="en-AU"/>
        </w:rPr>
        <w:t xml:space="preserve"> as </w:t>
      </w:r>
      <w:r w:rsidR="005F2576">
        <w:rPr>
          <w:rFonts w:ascii="Century Gothic" w:hAnsi="Century Gothic"/>
          <w:sz w:val="20"/>
          <w:lang w:val="en-AU"/>
        </w:rPr>
        <w:t xml:space="preserve">the </w:t>
      </w:r>
      <w:r w:rsidR="005D4409">
        <w:rPr>
          <w:rFonts w:ascii="Century Gothic" w:hAnsi="Century Gothic"/>
          <w:sz w:val="20"/>
          <w:lang w:val="en-AU"/>
        </w:rPr>
        <w:t xml:space="preserve">chairperson and moderator </w:t>
      </w:r>
      <w:r w:rsidR="005D4409" w:rsidRPr="005D4409">
        <w:rPr>
          <w:rFonts w:ascii="Century Gothic" w:hAnsi="Century Gothic"/>
          <w:sz w:val="20"/>
          <w:lang w:val="en-AU"/>
        </w:rPr>
        <w:t>for SS9: Janet Rowley Award Lecture</w:t>
      </w:r>
      <w:r w:rsidR="003C0418">
        <w:rPr>
          <w:rFonts w:ascii="Century Gothic" w:hAnsi="Century Gothic"/>
          <w:sz w:val="20"/>
          <w:lang w:val="en-AU"/>
        </w:rPr>
        <w:t xml:space="preserve">, </w:t>
      </w:r>
      <w:r w:rsidR="005D4409" w:rsidRPr="005D4409">
        <w:rPr>
          <w:rFonts w:ascii="Century Gothic" w:hAnsi="Century Gothic"/>
          <w:sz w:val="20"/>
          <w:lang w:val="en-AU"/>
        </w:rPr>
        <w:t>ISEH 53rd Annual Scientific Meeting</w:t>
      </w:r>
      <w:r w:rsidR="003C0418">
        <w:rPr>
          <w:rFonts w:ascii="Century Gothic" w:hAnsi="Century Gothic"/>
          <w:sz w:val="20"/>
          <w:lang w:val="en-AU"/>
        </w:rPr>
        <w:t>,</w:t>
      </w:r>
      <w:r w:rsidR="005D4409" w:rsidRPr="005D4409">
        <w:rPr>
          <w:rFonts w:ascii="Century Gothic" w:hAnsi="Century Gothic"/>
          <w:sz w:val="20"/>
          <w:lang w:val="en-AU"/>
        </w:rPr>
        <w:t xml:space="preserve"> Chicago</w:t>
      </w:r>
      <w:r w:rsidR="003C0418">
        <w:rPr>
          <w:rFonts w:ascii="Century Gothic" w:hAnsi="Century Gothic"/>
          <w:sz w:val="20"/>
          <w:lang w:val="en-AU"/>
        </w:rPr>
        <w:t xml:space="preserve">, IL, USA, </w:t>
      </w:r>
      <w:r w:rsidR="000405DC">
        <w:rPr>
          <w:rFonts w:ascii="Century Gothic" w:hAnsi="Century Gothic"/>
          <w:sz w:val="20"/>
          <w:lang w:val="en-AU"/>
        </w:rPr>
        <w:t xml:space="preserve">August 29 - </w:t>
      </w:r>
      <w:r w:rsidR="003C0418">
        <w:rPr>
          <w:rFonts w:ascii="Century Gothic" w:hAnsi="Century Gothic"/>
          <w:sz w:val="20"/>
          <w:lang w:val="en-AU"/>
        </w:rPr>
        <w:t xml:space="preserve">September </w:t>
      </w:r>
      <w:r w:rsidR="000405DC">
        <w:rPr>
          <w:rFonts w:ascii="Century Gothic" w:hAnsi="Century Gothic"/>
          <w:sz w:val="20"/>
          <w:lang w:val="en-AU"/>
        </w:rPr>
        <w:t>01</w:t>
      </w:r>
    </w:p>
    <w:p w14:paraId="6C42E2B8" w14:textId="1C33F6D1" w:rsidR="00D553B0" w:rsidRDefault="00D553B0" w:rsidP="007512FC">
      <w:pPr>
        <w:tabs>
          <w:tab w:val="left" w:pos="2127"/>
        </w:tabs>
        <w:ind w:left="2127" w:hanging="2127"/>
        <w:jc w:val="both"/>
        <w:rPr>
          <w:rFonts w:ascii="Century Gothic" w:hAnsi="Century Gothic"/>
          <w:sz w:val="20"/>
          <w:lang w:val="en-AU"/>
        </w:rPr>
      </w:pPr>
      <w:r>
        <w:rPr>
          <w:rFonts w:ascii="Century Gothic" w:hAnsi="Century Gothic"/>
          <w:sz w:val="20"/>
          <w:lang w:val="en-AU"/>
        </w:rPr>
        <w:t>May 2024</w:t>
      </w:r>
      <w:r>
        <w:rPr>
          <w:rFonts w:ascii="Century Gothic" w:hAnsi="Century Gothic"/>
          <w:sz w:val="20"/>
          <w:lang w:val="en-AU"/>
        </w:rPr>
        <w:tab/>
      </w:r>
      <w:r w:rsidR="006D5977">
        <w:rPr>
          <w:rFonts w:ascii="Century Gothic" w:hAnsi="Century Gothic"/>
          <w:sz w:val="20"/>
          <w:lang w:val="en-AU"/>
        </w:rPr>
        <w:t xml:space="preserve">Invited Speaker, </w:t>
      </w:r>
      <w:r w:rsidR="006035CF" w:rsidRPr="006035CF">
        <w:rPr>
          <w:rFonts w:ascii="Century Gothic" w:hAnsi="Century Gothic"/>
          <w:sz w:val="20"/>
          <w:lang w:val="en-AU"/>
        </w:rPr>
        <w:t>EMBO Workshop</w:t>
      </w:r>
      <w:r w:rsidR="003F529C">
        <w:rPr>
          <w:rFonts w:ascii="Century Gothic" w:hAnsi="Century Gothic"/>
          <w:sz w:val="20"/>
          <w:lang w:val="en-AU"/>
        </w:rPr>
        <w:t>:</w:t>
      </w:r>
      <w:r w:rsidR="006035CF" w:rsidRPr="006035CF">
        <w:rPr>
          <w:rFonts w:ascii="Century Gothic" w:hAnsi="Century Gothic"/>
          <w:sz w:val="20"/>
          <w:lang w:val="en-AU"/>
        </w:rPr>
        <w:t xml:space="preserve"> “Intercepting Childhood Blood Cancer:</w:t>
      </w:r>
      <w:r w:rsidR="00D01F8F">
        <w:rPr>
          <w:rFonts w:ascii="Century Gothic" w:hAnsi="Century Gothic"/>
          <w:sz w:val="20"/>
          <w:lang w:val="en-AU"/>
        </w:rPr>
        <w:t xml:space="preserve"> F</w:t>
      </w:r>
      <w:r w:rsidR="006035CF" w:rsidRPr="006035CF">
        <w:rPr>
          <w:rFonts w:ascii="Century Gothic" w:hAnsi="Century Gothic"/>
          <w:sz w:val="20"/>
          <w:lang w:val="en-AU"/>
        </w:rPr>
        <w:t xml:space="preserve">rom </w:t>
      </w:r>
      <w:r w:rsidR="00D01F8F">
        <w:rPr>
          <w:rFonts w:ascii="Century Gothic" w:hAnsi="Century Gothic"/>
          <w:sz w:val="20"/>
          <w:lang w:val="en-AU"/>
        </w:rPr>
        <w:t>s</w:t>
      </w:r>
      <w:r w:rsidR="006035CF" w:rsidRPr="006035CF">
        <w:rPr>
          <w:rFonts w:ascii="Century Gothic" w:hAnsi="Century Gothic"/>
          <w:sz w:val="20"/>
          <w:lang w:val="en-AU"/>
        </w:rPr>
        <w:t xml:space="preserve">ingle </w:t>
      </w:r>
      <w:r w:rsidR="00D01F8F">
        <w:rPr>
          <w:rFonts w:ascii="Century Gothic" w:hAnsi="Century Gothic"/>
          <w:sz w:val="20"/>
          <w:lang w:val="en-AU"/>
        </w:rPr>
        <w:t>c</w:t>
      </w:r>
      <w:r w:rsidR="006035CF" w:rsidRPr="006035CF">
        <w:rPr>
          <w:rFonts w:ascii="Century Gothic" w:hAnsi="Century Gothic"/>
          <w:sz w:val="20"/>
          <w:lang w:val="en-AU"/>
        </w:rPr>
        <w:t xml:space="preserve">ells </w:t>
      </w:r>
      <w:r w:rsidR="00D01F8F">
        <w:rPr>
          <w:rFonts w:ascii="Century Gothic" w:hAnsi="Century Gothic"/>
          <w:sz w:val="20"/>
          <w:lang w:val="en-AU"/>
        </w:rPr>
        <w:t>to</w:t>
      </w:r>
      <w:r w:rsidR="006035CF" w:rsidRPr="006035CF">
        <w:rPr>
          <w:rFonts w:ascii="Century Gothic" w:hAnsi="Century Gothic"/>
          <w:sz w:val="20"/>
          <w:lang w:val="en-AU"/>
        </w:rPr>
        <w:t xml:space="preserve"> </w:t>
      </w:r>
      <w:r w:rsidR="00D01F8F">
        <w:rPr>
          <w:rFonts w:ascii="Century Gothic" w:hAnsi="Century Gothic"/>
          <w:sz w:val="20"/>
          <w:lang w:val="en-AU"/>
        </w:rPr>
        <w:t>m</w:t>
      </w:r>
      <w:r w:rsidR="006035CF" w:rsidRPr="006035CF">
        <w:rPr>
          <w:rFonts w:ascii="Century Gothic" w:hAnsi="Century Gothic"/>
          <w:sz w:val="20"/>
          <w:lang w:val="en-AU"/>
        </w:rPr>
        <w:t xml:space="preserve">alignant </w:t>
      </w:r>
      <w:r w:rsidR="00D01F8F">
        <w:rPr>
          <w:rFonts w:ascii="Century Gothic" w:hAnsi="Century Gothic"/>
          <w:sz w:val="20"/>
          <w:lang w:val="en-AU"/>
        </w:rPr>
        <w:t>c</w:t>
      </w:r>
      <w:r w:rsidR="006035CF" w:rsidRPr="006035CF">
        <w:rPr>
          <w:rFonts w:ascii="Century Gothic" w:hAnsi="Century Gothic"/>
          <w:sz w:val="20"/>
          <w:lang w:val="en-AU"/>
        </w:rPr>
        <w:t>lones”</w:t>
      </w:r>
      <w:r w:rsidR="003F529C">
        <w:rPr>
          <w:rFonts w:ascii="Century Gothic" w:hAnsi="Century Gothic"/>
          <w:sz w:val="20"/>
          <w:lang w:val="en-AU"/>
        </w:rPr>
        <w:t>, Düsseldorf, Germany, May 3-6</w:t>
      </w:r>
    </w:p>
    <w:p w14:paraId="02287DE3" w14:textId="3DA56FFF" w:rsidR="00EF47D4" w:rsidRDefault="00EF47D4" w:rsidP="007512FC">
      <w:pPr>
        <w:tabs>
          <w:tab w:val="left" w:pos="2127"/>
        </w:tabs>
        <w:ind w:left="2127" w:hanging="2127"/>
        <w:jc w:val="both"/>
        <w:rPr>
          <w:rFonts w:ascii="Century Gothic" w:hAnsi="Century Gothic"/>
          <w:sz w:val="20"/>
          <w:lang w:val="en-AU"/>
        </w:rPr>
      </w:pPr>
      <w:r>
        <w:rPr>
          <w:rFonts w:ascii="Century Gothic" w:hAnsi="Century Gothic"/>
          <w:sz w:val="20"/>
          <w:lang w:val="en-AU"/>
        </w:rPr>
        <w:t>March 2024</w:t>
      </w:r>
      <w:r>
        <w:rPr>
          <w:rFonts w:ascii="Century Gothic" w:hAnsi="Century Gothic"/>
          <w:sz w:val="20"/>
          <w:lang w:val="en-AU"/>
        </w:rPr>
        <w:tab/>
        <w:t xml:space="preserve">Invited Speaker, </w:t>
      </w:r>
      <w:r w:rsidRPr="00EF47D4">
        <w:rPr>
          <w:rFonts w:ascii="Century Gothic" w:hAnsi="Century Gothic"/>
          <w:sz w:val="20"/>
          <w:lang w:val="en-AU"/>
        </w:rPr>
        <w:t>NDLR 2024 Meeting</w:t>
      </w:r>
      <w:r w:rsidR="0055264E">
        <w:rPr>
          <w:rFonts w:ascii="Century Gothic" w:hAnsi="Century Gothic"/>
          <w:sz w:val="20"/>
          <w:lang w:val="en-AU"/>
        </w:rPr>
        <w:t>, Adelaide, March</w:t>
      </w:r>
      <w:r w:rsidR="00306ABC">
        <w:rPr>
          <w:rFonts w:ascii="Century Gothic" w:hAnsi="Century Gothic"/>
          <w:sz w:val="20"/>
          <w:lang w:val="en-AU"/>
        </w:rPr>
        <w:t xml:space="preserve"> 4-6</w:t>
      </w:r>
    </w:p>
    <w:p w14:paraId="692979FD" w14:textId="53C33080" w:rsidR="004261E0" w:rsidRDefault="004261E0" w:rsidP="007512FC">
      <w:pPr>
        <w:tabs>
          <w:tab w:val="left" w:pos="2127"/>
        </w:tabs>
        <w:ind w:left="2127" w:hanging="2127"/>
        <w:jc w:val="both"/>
        <w:rPr>
          <w:rFonts w:ascii="Century Gothic" w:hAnsi="Century Gothic"/>
          <w:sz w:val="20"/>
          <w:lang w:val="en-AU"/>
        </w:rPr>
      </w:pPr>
      <w:r>
        <w:rPr>
          <w:rFonts w:ascii="Century Gothic" w:hAnsi="Century Gothic"/>
          <w:sz w:val="20"/>
          <w:lang w:val="en-AU"/>
        </w:rPr>
        <w:t>July 2023</w:t>
      </w:r>
      <w:r>
        <w:rPr>
          <w:rFonts w:ascii="Century Gothic" w:hAnsi="Century Gothic"/>
          <w:sz w:val="20"/>
          <w:lang w:val="en-AU"/>
        </w:rPr>
        <w:tab/>
      </w:r>
      <w:r w:rsidRPr="004261E0">
        <w:rPr>
          <w:rFonts w:ascii="Century Gothic" w:hAnsi="Century Gothic"/>
          <w:sz w:val="20"/>
          <w:lang w:val="en-AU"/>
        </w:rPr>
        <w:t>Invitation to present at Research seminar series, Peter MacCallum Cancer Centre, Victoria, July 20</w:t>
      </w:r>
    </w:p>
    <w:p w14:paraId="73C74E78" w14:textId="51313E22" w:rsidR="00005696" w:rsidRDefault="00005696" w:rsidP="007512FC">
      <w:pPr>
        <w:tabs>
          <w:tab w:val="left" w:pos="2127"/>
        </w:tabs>
        <w:ind w:left="2127" w:hanging="2127"/>
        <w:jc w:val="both"/>
        <w:rPr>
          <w:rFonts w:ascii="Century Gothic" w:hAnsi="Century Gothic"/>
          <w:sz w:val="20"/>
          <w:lang w:val="en-AU"/>
        </w:rPr>
      </w:pPr>
      <w:r>
        <w:rPr>
          <w:rFonts w:ascii="Century Gothic" w:hAnsi="Century Gothic"/>
          <w:sz w:val="20"/>
          <w:lang w:val="en-AU"/>
        </w:rPr>
        <w:t>June 2023</w:t>
      </w:r>
      <w:r>
        <w:rPr>
          <w:rFonts w:ascii="Century Gothic" w:hAnsi="Century Gothic"/>
          <w:sz w:val="20"/>
          <w:lang w:val="en-AU"/>
        </w:rPr>
        <w:tab/>
      </w:r>
      <w:r w:rsidRPr="00005696">
        <w:rPr>
          <w:rFonts w:ascii="Century Gothic" w:hAnsi="Century Gothic"/>
          <w:sz w:val="20"/>
          <w:lang w:val="en-AU"/>
        </w:rPr>
        <w:t xml:space="preserve">Invited Speaker, </w:t>
      </w:r>
      <w:proofErr w:type="spellStart"/>
      <w:r w:rsidRPr="00005696">
        <w:rPr>
          <w:rFonts w:ascii="Century Gothic" w:hAnsi="Century Gothic"/>
          <w:sz w:val="20"/>
          <w:lang w:val="en-AU"/>
        </w:rPr>
        <w:t>YoungEHA</w:t>
      </w:r>
      <w:proofErr w:type="spellEnd"/>
      <w:r w:rsidRPr="00005696">
        <w:rPr>
          <w:rFonts w:ascii="Century Gothic" w:hAnsi="Century Gothic"/>
          <w:sz w:val="20"/>
          <w:lang w:val="en-AU"/>
        </w:rPr>
        <w:t xml:space="preserve"> session “Early Career Advancement; What is the Role of Scientific Societies and Early Career Representation?” and take part in the “Interactive round table discussion - ISEH Junior PI committee”, EHA2023 Hybrid Congress, June 8-11, 2023, Frankfurt, </w:t>
      </w:r>
      <w:r w:rsidR="004254C4" w:rsidRPr="00005696">
        <w:rPr>
          <w:rFonts w:ascii="Century Gothic" w:hAnsi="Century Gothic"/>
          <w:sz w:val="20"/>
          <w:lang w:val="en-AU"/>
        </w:rPr>
        <w:t>Germany,</w:t>
      </w:r>
      <w:r w:rsidR="00055FB2" w:rsidRPr="00055FB2">
        <w:t xml:space="preserve"> </w:t>
      </w:r>
      <w:r w:rsidR="00055FB2" w:rsidRPr="00055FB2">
        <w:rPr>
          <w:rFonts w:ascii="Century Gothic" w:hAnsi="Century Gothic"/>
          <w:sz w:val="20"/>
          <w:lang w:val="en-AU"/>
        </w:rPr>
        <w:t xml:space="preserve">and </w:t>
      </w:r>
      <w:r w:rsidR="0067163A">
        <w:rPr>
          <w:rFonts w:ascii="Century Gothic" w:hAnsi="Century Gothic"/>
          <w:sz w:val="20"/>
          <w:lang w:val="en-AU"/>
        </w:rPr>
        <w:t xml:space="preserve">virtually </w:t>
      </w:r>
      <w:r w:rsidR="00055FB2" w:rsidRPr="00055FB2">
        <w:rPr>
          <w:rFonts w:ascii="Century Gothic" w:hAnsi="Century Gothic"/>
          <w:sz w:val="20"/>
          <w:lang w:val="en-AU"/>
        </w:rPr>
        <w:t>June 14-16</w:t>
      </w:r>
    </w:p>
    <w:p w14:paraId="242C3EF0" w14:textId="1CDF52A1" w:rsidR="0082103A" w:rsidRDefault="0082103A" w:rsidP="007512FC">
      <w:pPr>
        <w:tabs>
          <w:tab w:val="left" w:pos="2127"/>
        </w:tabs>
        <w:ind w:left="2127" w:hanging="2127"/>
        <w:jc w:val="both"/>
        <w:rPr>
          <w:rFonts w:ascii="Century Gothic" w:hAnsi="Century Gothic"/>
          <w:sz w:val="20"/>
          <w:lang w:val="en-AU"/>
        </w:rPr>
      </w:pPr>
      <w:r>
        <w:rPr>
          <w:rFonts w:ascii="Century Gothic" w:hAnsi="Century Gothic"/>
          <w:sz w:val="20"/>
          <w:lang w:val="en-AU"/>
        </w:rPr>
        <w:t>September 2022</w:t>
      </w:r>
      <w:r>
        <w:rPr>
          <w:rFonts w:ascii="Century Gothic" w:hAnsi="Century Gothic"/>
          <w:sz w:val="20"/>
          <w:lang w:val="en-AU"/>
        </w:rPr>
        <w:tab/>
        <w:t xml:space="preserve">Invitation to </w:t>
      </w:r>
      <w:r w:rsidRPr="0082103A">
        <w:rPr>
          <w:rFonts w:ascii="Century Gothic" w:hAnsi="Century Gothic"/>
          <w:sz w:val="20"/>
          <w:lang w:val="en-AU"/>
        </w:rPr>
        <w:t>Co-chair session “Bone Marrow Failure and Erythropoiesis”, ISEH 51st Annual Scientific Meeting, September 1-4, Edinburgh, Scotland, UK</w:t>
      </w:r>
    </w:p>
    <w:p w14:paraId="28E55179" w14:textId="4878002A" w:rsidR="00A7230E" w:rsidRDefault="00A7230E" w:rsidP="007512FC">
      <w:pPr>
        <w:tabs>
          <w:tab w:val="left" w:pos="2127"/>
        </w:tabs>
        <w:ind w:left="2127" w:hanging="2127"/>
        <w:jc w:val="both"/>
        <w:rPr>
          <w:rFonts w:ascii="Century Gothic" w:hAnsi="Century Gothic"/>
          <w:sz w:val="20"/>
          <w:lang w:val="en-AU"/>
        </w:rPr>
      </w:pPr>
      <w:r>
        <w:rPr>
          <w:rFonts w:ascii="Century Gothic" w:hAnsi="Century Gothic"/>
          <w:sz w:val="20"/>
          <w:lang w:val="en-AU"/>
        </w:rPr>
        <w:t>May 2022</w:t>
      </w:r>
      <w:r w:rsidR="003D620B">
        <w:rPr>
          <w:rFonts w:ascii="Century Gothic" w:hAnsi="Century Gothic"/>
          <w:sz w:val="20"/>
          <w:lang w:val="en-AU"/>
        </w:rPr>
        <w:tab/>
        <w:t>Invited Speaker, University of Newcastle, 2022</w:t>
      </w:r>
    </w:p>
    <w:p w14:paraId="228EDA53" w14:textId="68D0EA0E" w:rsidR="009B5CC8" w:rsidRDefault="009B5CC8" w:rsidP="007512FC">
      <w:pPr>
        <w:tabs>
          <w:tab w:val="left" w:pos="2127"/>
        </w:tabs>
        <w:ind w:left="2127" w:hanging="2127"/>
        <w:jc w:val="both"/>
        <w:rPr>
          <w:rFonts w:ascii="Century Gothic" w:hAnsi="Century Gothic"/>
          <w:sz w:val="20"/>
          <w:lang w:val="en-AU"/>
        </w:rPr>
      </w:pPr>
      <w:r>
        <w:rPr>
          <w:rFonts w:ascii="Century Gothic" w:hAnsi="Century Gothic"/>
          <w:sz w:val="20"/>
          <w:lang w:val="en-AU"/>
        </w:rPr>
        <w:t>January 2022</w:t>
      </w:r>
      <w:r>
        <w:rPr>
          <w:rFonts w:ascii="Century Gothic" w:hAnsi="Century Gothic"/>
          <w:sz w:val="20"/>
          <w:lang w:val="en-AU"/>
        </w:rPr>
        <w:tab/>
      </w:r>
      <w:r w:rsidR="00441DAE">
        <w:rPr>
          <w:rFonts w:ascii="Century Gothic" w:hAnsi="Century Gothic"/>
          <w:sz w:val="20"/>
          <w:lang w:val="en-AU"/>
        </w:rPr>
        <w:t>Keynote Speaker: Translational Research Youth Forum</w:t>
      </w:r>
      <w:r w:rsidR="005A1F3C">
        <w:rPr>
          <w:rFonts w:ascii="Century Gothic" w:hAnsi="Century Gothic"/>
          <w:sz w:val="20"/>
          <w:lang w:val="en-AU"/>
        </w:rPr>
        <w:t xml:space="preserve"> (Online), Henan, China</w:t>
      </w:r>
    </w:p>
    <w:p w14:paraId="25F3DE98" w14:textId="2AEEBF43" w:rsidR="003E5FA8" w:rsidRDefault="003E5FA8" w:rsidP="007512FC">
      <w:pPr>
        <w:tabs>
          <w:tab w:val="left" w:pos="2127"/>
        </w:tabs>
        <w:ind w:left="2127" w:hanging="2127"/>
        <w:jc w:val="both"/>
        <w:rPr>
          <w:rFonts w:ascii="Century Gothic" w:hAnsi="Century Gothic"/>
          <w:sz w:val="20"/>
          <w:lang w:val="en-AU"/>
        </w:rPr>
      </w:pPr>
      <w:r w:rsidRPr="003E5FA8">
        <w:rPr>
          <w:rFonts w:ascii="Century Gothic" w:hAnsi="Century Gothic"/>
          <w:sz w:val="20"/>
          <w:lang w:val="en-AU"/>
        </w:rPr>
        <w:t>June 2021</w:t>
      </w:r>
      <w:r w:rsidRPr="003E5FA8">
        <w:rPr>
          <w:rFonts w:ascii="Century Gothic" w:hAnsi="Century Gothic"/>
          <w:sz w:val="20"/>
          <w:lang w:val="en-AU"/>
        </w:rPr>
        <w:tab/>
        <w:t xml:space="preserve">Invited Speaker, Molecular Haematopoiesis Workshop, </w:t>
      </w:r>
      <w:r w:rsidR="00284D32">
        <w:rPr>
          <w:rFonts w:ascii="Century Gothic" w:hAnsi="Century Gothic"/>
          <w:sz w:val="20"/>
          <w:lang w:val="en-AU"/>
        </w:rPr>
        <w:t>“</w:t>
      </w:r>
      <w:r w:rsidRPr="003E5FA8">
        <w:rPr>
          <w:rFonts w:ascii="Century Gothic" w:hAnsi="Century Gothic"/>
          <w:sz w:val="20"/>
          <w:lang w:val="en-AU"/>
        </w:rPr>
        <w:t>Session 1: Signalling</w:t>
      </w:r>
      <w:r w:rsidR="00284D32">
        <w:rPr>
          <w:rFonts w:ascii="Century Gothic" w:hAnsi="Century Gothic"/>
          <w:sz w:val="20"/>
          <w:lang w:val="en-AU"/>
        </w:rPr>
        <w:t>”</w:t>
      </w:r>
      <w:r w:rsidR="0087640C">
        <w:rPr>
          <w:rFonts w:ascii="Century Gothic" w:hAnsi="Century Gothic"/>
          <w:sz w:val="20"/>
          <w:lang w:val="en-AU"/>
        </w:rPr>
        <w:t>,</w:t>
      </w:r>
      <w:r w:rsidRPr="003E5FA8">
        <w:rPr>
          <w:rFonts w:ascii="Century Gothic" w:hAnsi="Century Gothic"/>
          <w:sz w:val="20"/>
          <w:lang w:val="en-AU"/>
        </w:rPr>
        <w:t xml:space="preserve"> EHA2021 annual meeting, June 9</w:t>
      </w:r>
    </w:p>
    <w:p w14:paraId="52AEDA9F" w14:textId="061AAB17" w:rsidR="0064448E" w:rsidRDefault="000D32B8" w:rsidP="007512FC">
      <w:pPr>
        <w:tabs>
          <w:tab w:val="left" w:pos="2127"/>
        </w:tabs>
        <w:ind w:left="2127" w:hanging="2127"/>
        <w:jc w:val="both"/>
        <w:rPr>
          <w:rFonts w:ascii="Century Gothic" w:hAnsi="Century Gothic"/>
          <w:sz w:val="20"/>
          <w:lang w:val="en-AU"/>
        </w:rPr>
      </w:pPr>
      <w:r>
        <w:rPr>
          <w:rFonts w:ascii="Century Gothic" w:hAnsi="Century Gothic"/>
          <w:sz w:val="20"/>
          <w:lang w:val="en-AU"/>
        </w:rPr>
        <w:t>May 2021</w:t>
      </w:r>
      <w:r>
        <w:rPr>
          <w:rFonts w:ascii="Century Gothic" w:hAnsi="Century Gothic"/>
          <w:sz w:val="20"/>
          <w:lang w:val="en-AU"/>
        </w:rPr>
        <w:tab/>
        <w:t xml:space="preserve">Invited to </w:t>
      </w:r>
      <w:r w:rsidR="00581DD3">
        <w:rPr>
          <w:rFonts w:ascii="Century Gothic" w:hAnsi="Century Gothic"/>
          <w:sz w:val="20"/>
          <w:lang w:val="en-AU"/>
        </w:rPr>
        <w:t>co-L</w:t>
      </w:r>
      <w:r w:rsidRPr="000D32B8">
        <w:rPr>
          <w:rFonts w:ascii="Century Gothic" w:hAnsi="Century Gothic"/>
          <w:sz w:val="20"/>
          <w:lang w:val="en-AU"/>
        </w:rPr>
        <w:t>ead the Mentored Poster Walk</w:t>
      </w:r>
      <w:r w:rsidR="00457351">
        <w:rPr>
          <w:rFonts w:ascii="Century Gothic" w:hAnsi="Century Gothic"/>
          <w:sz w:val="20"/>
          <w:lang w:val="en-AU"/>
        </w:rPr>
        <w:t>,</w:t>
      </w:r>
      <w:r w:rsidRPr="000D32B8">
        <w:rPr>
          <w:rFonts w:ascii="Century Gothic" w:hAnsi="Century Gothic"/>
          <w:sz w:val="20"/>
          <w:lang w:val="en-AU"/>
        </w:rPr>
        <w:t xml:space="preserve"> ESH </w:t>
      </w:r>
      <w:r w:rsidR="00457351">
        <w:rPr>
          <w:rFonts w:ascii="Century Gothic" w:hAnsi="Century Gothic"/>
          <w:sz w:val="20"/>
          <w:lang w:val="en-AU"/>
        </w:rPr>
        <w:t>2</w:t>
      </w:r>
      <w:r w:rsidR="00457351" w:rsidRPr="00457351">
        <w:rPr>
          <w:rFonts w:ascii="Century Gothic" w:hAnsi="Century Gothic"/>
          <w:sz w:val="20"/>
          <w:vertAlign w:val="superscript"/>
          <w:lang w:val="en-AU"/>
        </w:rPr>
        <w:t>nd</w:t>
      </w:r>
      <w:r w:rsidR="00457351">
        <w:rPr>
          <w:rFonts w:ascii="Century Gothic" w:hAnsi="Century Gothic"/>
          <w:sz w:val="20"/>
          <w:lang w:val="en-AU"/>
        </w:rPr>
        <w:t xml:space="preserve"> Transitional Research e</w:t>
      </w:r>
      <w:r w:rsidRPr="000D32B8">
        <w:rPr>
          <w:rFonts w:ascii="Century Gothic" w:hAnsi="Century Gothic"/>
          <w:sz w:val="20"/>
          <w:lang w:val="en-AU"/>
        </w:rPr>
        <w:t>-Conference on Acute Lymphoblastic Leukaemia</w:t>
      </w:r>
      <w:r w:rsidR="00581DD3">
        <w:rPr>
          <w:rFonts w:ascii="Century Gothic" w:hAnsi="Century Gothic"/>
          <w:sz w:val="20"/>
          <w:lang w:val="en-AU"/>
        </w:rPr>
        <w:t>, May 8</w:t>
      </w:r>
    </w:p>
    <w:p w14:paraId="5B543EFE" w14:textId="0BF177CF" w:rsidR="007E171A" w:rsidRPr="000D32B8" w:rsidRDefault="007E171A" w:rsidP="007512FC">
      <w:pPr>
        <w:tabs>
          <w:tab w:val="left" w:pos="2127"/>
        </w:tabs>
        <w:ind w:left="2127" w:hanging="2127"/>
        <w:jc w:val="both"/>
        <w:rPr>
          <w:rFonts w:ascii="Century Gothic" w:hAnsi="Century Gothic"/>
          <w:sz w:val="20"/>
          <w:lang w:val="en-US"/>
        </w:rPr>
      </w:pPr>
      <w:r>
        <w:rPr>
          <w:rFonts w:ascii="Century Gothic" w:hAnsi="Century Gothic"/>
          <w:sz w:val="20"/>
          <w:lang w:val="en-AU"/>
        </w:rPr>
        <w:t>December 2020</w:t>
      </w:r>
      <w:r>
        <w:rPr>
          <w:rFonts w:ascii="Century Gothic" w:hAnsi="Century Gothic"/>
          <w:sz w:val="20"/>
          <w:lang w:val="en-AU"/>
        </w:rPr>
        <w:tab/>
        <w:t>Invited Speaker UNSW Medicine</w:t>
      </w:r>
      <w:r w:rsidR="00C61E53">
        <w:rPr>
          <w:rFonts w:ascii="Century Gothic" w:hAnsi="Century Gothic"/>
          <w:sz w:val="20"/>
          <w:lang w:val="en-AU"/>
        </w:rPr>
        <w:t xml:space="preserve"> Career Session</w:t>
      </w:r>
      <w:r w:rsidR="00F16A77">
        <w:rPr>
          <w:rFonts w:ascii="Century Gothic" w:hAnsi="Century Gothic"/>
          <w:sz w:val="20"/>
          <w:lang w:val="en-AU"/>
        </w:rPr>
        <w:t xml:space="preserve">. </w:t>
      </w:r>
    </w:p>
    <w:p w14:paraId="191FEFD0" w14:textId="570CED2E" w:rsidR="0042207C" w:rsidRPr="0001220D" w:rsidRDefault="001906F6" w:rsidP="007512FC">
      <w:pPr>
        <w:tabs>
          <w:tab w:val="left" w:pos="2127"/>
        </w:tabs>
        <w:ind w:left="2127" w:hanging="2127"/>
        <w:jc w:val="both"/>
        <w:rPr>
          <w:rFonts w:ascii="Century Gothic" w:hAnsi="Century Gothic"/>
          <w:sz w:val="20"/>
          <w:lang w:val="en-AU"/>
        </w:rPr>
      </w:pPr>
      <w:r w:rsidRPr="0001220D">
        <w:rPr>
          <w:rFonts w:ascii="Century Gothic" w:hAnsi="Century Gothic"/>
          <w:sz w:val="20"/>
          <w:lang w:val="en-AU"/>
        </w:rPr>
        <w:t>October 2020</w:t>
      </w:r>
      <w:r w:rsidRPr="0001220D">
        <w:rPr>
          <w:rFonts w:ascii="Century Gothic" w:hAnsi="Century Gothic"/>
          <w:sz w:val="20"/>
          <w:lang w:val="en-AU"/>
        </w:rPr>
        <w:tab/>
        <w:t xml:space="preserve">Invited Speaker, </w:t>
      </w:r>
      <w:r w:rsidR="00ED468C" w:rsidRPr="0001220D">
        <w:rPr>
          <w:rFonts w:ascii="Century Gothic" w:hAnsi="Century Gothic"/>
          <w:sz w:val="20"/>
          <w:lang w:val="en-AU"/>
        </w:rPr>
        <w:t xml:space="preserve">Children’s cancer research unit (CCRU) seminar </w:t>
      </w:r>
      <w:r w:rsidR="00E64877" w:rsidRPr="0001220D">
        <w:rPr>
          <w:rFonts w:ascii="Century Gothic" w:hAnsi="Century Gothic"/>
          <w:sz w:val="20"/>
          <w:lang w:val="en-AU"/>
        </w:rPr>
        <w:t xml:space="preserve">online </w:t>
      </w:r>
      <w:r w:rsidR="00ED468C" w:rsidRPr="0001220D">
        <w:rPr>
          <w:rFonts w:ascii="Century Gothic" w:hAnsi="Century Gothic"/>
          <w:sz w:val="20"/>
          <w:lang w:val="en-AU"/>
        </w:rPr>
        <w:t>series, Kids research, The Sydney Children’s Hospitals Network, Westmead, NSW, October 7</w:t>
      </w:r>
    </w:p>
    <w:p w14:paraId="049B1D67" w14:textId="10DEF8DD" w:rsidR="00A4233D" w:rsidRPr="0001220D" w:rsidRDefault="00A4233D" w:rsidP="007512FC">
      <w:pPr>
        <w:tabs>
          <w:tab w:val="left" w:pos="2127"/>
        </w:tabs>
        <w:ind w:left="2127" w:hanging="2127"/>
        <w:jc w:val="both"/>
        <w:rPr>
          <w:rFonts w:ascii="Century Gothic" w:hAnsi="Century Gothic"/>
          <w:sz w:val="20"/>
          <w:lang w:val="en-AU"/>
        </w:rPr>
      </w:pPr>
      <w:r w:rsidRPr="0001220D">
        <w:rPr>
          <w:rFonts w:ascii="Century Gothic" w:hAnsi="Century Gothic"/>
          <w:sz w:val="20"/>
          <w:lang w:val="en-AU"/>
        </w:rPr>
        <w:t>May 2020</w:t>
      </w:r>
      <w:r w:rsidRPr="0001220D">
        <w:rPr>
          <w:rFonts w:ascii="Century Gothic" w:hAnsi="Century Gothic"/>
          <w:sz w:val="20"/>
          <w:lang w:val="en-AU"/>
        </w:rPr>
        <w:tab/>
      </w:r>
      <w:r w:rsidR="00A54FE1" w:rsidRPr="0001220D">
        <w:rPr>
          <w:rFonts w:ascii="Century Gothic" w:hAnsi="Century Gothic"/>
          <w:sz w:val="20"/>
          <w:lang w:val="en-AU"/>
        </w:rPr>
        <w:t xml:space="preserve">Invited </w:t>
      </w:r>
      <w:r w:rsidR="001906F6" w:rsidRPr="0001220D">
        <w:rPr>
          <w:rFonts w:ascii="Century Gothic" w:hAnsi="Century Gothic"/>
          <w:sz w:val="20"/>
          <w:lang w:val="en-AU"/>
        </w:rPr>
        <w:t>S</w:t>
      </w:r>
      <w:r w:rsidR="00A54FE1" w:rsidRPr="0001220D">
        <w:rPr>
          <w:rFonts w:ascii="Century Gothic" w:hAnsi="Century Gothic"/>
          <w:sz w:val="20"/>
          <w:lang w:val="en-AU"/>
        </w:rPr>
        <w:t>peaker, Blood Club online seminar series “Oncogenic cooperation between the novel TCF7-SPI1 fusion and NRAS(G12D) requires β-catenin activity to drive T-cell acute lymphoblastic leukemia”</w:t>
      </w:r>
    </w:p>
    <w:p w14:paraId="6BAA6DA8" w14:textId="0162E776" w:rsidR="009509F7" w:rsidRPr="0001220D" w:rsidRDefault="009509F7" w:rsidP="007512FC">
      <w:pPr>
        <w:tabs>
          <w:tab w:val="left" w:pos="2127"/>
        </w:tabs>
        <w:ind w:left="2127" w:hanging="2127"/>
        <w:jc w:val="both"/>
        <w:rPr>
          <w:rFonts w:ascii="Century Gothic" w:hAnsi="Century Gothic"/>
          <w:sz w:val="20"/>
          <w:lang w:val="en-AU"/>
        </w:rPr>
      </w:pPr>
      <w:r w:rsidRPr="0001220D">
        <w:rPr>
          <w:rFonts w:ascii="Century Gothic" w:hAnsi="Century Gothic"/>
          <w:sz w:val="20"/>
          <w:lang w:val="en-AU"/>
        </w:rPr>
        <w:t>April 2020</w:t>
      </w:r>
      <w:r w:rsidRPr="0001220D">
        <w:rPr>
          <w:rFonts w:ascii="Century Gothic" w:hAnsi="Century Gothic"/>
          <w:sz w:val="20"/>
          <w:lang w:val="en-AU"/>
        </w:rPr>
        <w:tab/>
        <w:t xml:space="preserve">Invited Speaker, </w:t>
      </w:r>
      <w:r w:rsidR="00BA43F5" w:rsidRPr="0001220D">
        <w:rPr>
          <w:rFonts w:ascii="Century Gothic" w:hAnsi="Century Gothic"/>
          <w:sz w:val="20"/>
          <w:lang w:val="en-AU"/>
        </w:rPr>
        <w:t xml:space="preserve">Children’s cancer research unit (CCRU) seminar series, </w:t>
      </w:r>
      <w:r w:rsidR="0082788A" w:rsidRPr="0001220D">
        <w:rPr>
          <w:rFonts w:ascii="Century Gothic" w:hAnsi="Century Gothic"/>
          <w:sz w:val="20"/>
          <w:lang w:val="en-AU"/>
        </w:rPr>
        <w:t xml:space="preserve">Kids research, The Sydney </w:t>
      </w:r>
      <w:r w:rsidR="00A54FE1" w:rsidRPr="0001220D">
        <w:rPr>
          <w:rFonts w:ascii="Century Gothic" w:hAnsi="Century Gothic"/>
          <w:sz w:val="20"/>
          <w:lang w:val="en-AU"/>
        </w:rPr>
        <w:t>C</w:t>
      </w:r>
      <w:r w:rsidR="0082788A" w:rsidRPr="0001220D">
        <w:rPr>
          <w:rFonts w:ascii="Century Gothic" w:hAnsi="Century Gothic"/>
          <w:sz w:val="20"/>
          <w:lang w:val="en-AU"/>
        </w:rPr>
        <w:t>hildren’s Hospitals Network, Westmead, NSW</w:t>
      </w:r>
      <w:r w:rsidR="00182C8F" w:rsidRPr="0001220D">
        <w:rPr>
          <w:rFonts w:ascii="Century Gothic" w:hAnsi="Century Gothic"/>
          <w:sz w:val="20"/>
          <w:lang w:val="en-AU"/>
        </w:rPr>
        <w:t>, April 1</w:t>
      </w:r>
    </w:p>
    <w:p w14:paraId="3F320301" w14:textId="5311C474" w:rsidR="006142FB" w:rsidRPr="0001220D" w:rsidRDefault="00E5677C" w:rsidP="007512FC">
      <w:pPr>
        <w:tabs>
          <w:tab w:val="left" w:pos="2127"/>
        </w:tabs>
        <w:ind w:left="2127" w:hanging="2127"/>
        <w:jc w:val="both"/>
        <w:rPr>
          <w:rFonts w:ascii="Century Gothic" w:hAnsi="Century Gothic"/>
          <w:sz w:val="20"/>
          <w:lang w:val="en-AU"/>
        </w:rPr>
      </w:pPr>
      <w:r w:rsidRPr="0001220D">
        <w:rPr>
          <w:rFonts w:ascii="Century Gothic" w:hAnsi="Century Gothic"/>
          <w:sz w:val="20"/>
          <w:lang w:val="en-AU"/>
        </w:rPr>
        <w:lastRenderedPageBreak/>
        <w:t xml:space="preserve">Sept - </w:t>
      </w:r>
      <w:r w:rsidR="006142FB" w:rsidRPr="0001220D">
        <w:rPr>
          <w:rFonts w:ascii="Century Gothic" w:hAnsi="Century Gothic"/>
          <w:sz w:val="20"/>
          <w:lang w:val="en-AU"/>
        </w:rPr>
        <w:t>October 2020</w:t>
      </w:r>
      <w:r w:rsidR="006142FB" w:rsidRPr="0001220D">
        <w:rPr>
          <w:rFonts w:ascii="Century Gothic" w:hAnsi="Century Gothic"/>
          <w:sz w:val="20"/>
          <w:lang w:val="en-AU"/>
        </w:rPr>
        <w:tab/>
        <w:t xml:space="preserve">Invited Speaker, </w:t>
      </w:r>
      <w:r w:rsidR="00FE39EA" w:rsidRPr="0001220D">
        <w:rPr>
          <w:rFonts w:ascii="Century Gothic" w:hAnsi="Century Gothic"/>
          <w:sz w:val="20"/>
          <w:lang w:val="en-AU"/>
        </w:rPr>
        <w:t xml:space="preserve">Symposium on Gene Therapy at the ComBio2020, </w:t>
      </w:r>
      <w:r w:rsidRPr="0001220D">
        <w:rPr>
          <w:rFonts w:ascii="Century Gothic" w:hAnsi="Century Gothic"/>
          <w:sz w:val="20"/>
          <w:lang w:val="en-AU"/>
        </w:rPr>
        <w:t>Melbourne Convention and Exhibition Centre, Melbourne, September 29 – October 2</w:t>
      </w:r>
    </w:p>
    <w:p w14:paraId="16A51D7A" w14:textId="6B15D24F" w:rsidR="00E63B24" w:rsidRPr="0001220D" w:rsidRDefault="000304C7" w:rsidP="007512FC">
      <w:pPr>
        <w:tabs>
          <w:tab w:val="left" w:pos="2127"/>
        </w:tabs>
        <w:ind w:left="2127" w:hanging="2127"/>
        <w:jc w:val="both"/>
        <w:rPr>
          <w:rFonts w:ascii="Century Gothic" w:hAnsi="Century Gothic"/>
          <w:sz w:val="20"/>
          <w:lang w:val="en-AU"/>
        </w:rPr>
      </w:pPr>
      <w:r w:rsidRPr="0001220D">
        <w:rPr>
          <w:rFonts w:ascii="Century Gothic" w:hAnsi="Century Gothic"/>
          <w:sz w:val="20"/>
          <w:lang w:val="en-AU"/>
        </w:rPr>
        <w:t>November 2019</w:t>
      </w:r>
      <w:r w:rsidRPr="0001220D">
        <w:rPr>
          <w:rFonts w:ascii="Century Gothic" w:hAnsi="Century Gothic"/>
          <w:sz w:val="20"/>
          <w:lang w:val="en-AU"/>
        </w:rPr>
        <w:tab/>
      </w:r>
      <w:r w:rsidR="00E63B24" w:rsidRPr="0001220D">
        <w:rPr>
          <w:rFonts w:ascii="Century Gothic" w:hAnsi="Century Gothic"/>
          <w:sz w:val="20"/>
          <w:lang w:val="en-AU"/>
        </w:rPr>
        <w:t>Invited Speaker, “Bloody Seminar Series”, Hunter Medical Research Institute, University of Newcastle, November 2</w:t>
      </w:r>
      <w:r w:rsidR="00DD4FD8" w:rsidRPr="0001220D">
        <w:rPr>
          <w:rFonts w:ascii="Century Gothic" w:hAnsi="Century Gothic"/>
          <w:sz w:val="20"/>
          <w:lang w:val="en-AU"/>
        </w:rPr>
        <w:t>6</w:t>
      </w:r>
    </w:p>
    <w:p w14:paraId="2FB9E635" w14:textId="57688758" w:rsidR="000304C7" w:rsidRPr="0001220D" w:rsidRDefault="00E63B24" w:rsidP="007512FC">
      <w:pPr>
        <w:tabs>
          <w:tab w:val="left" w:pos="2127"/>
        </w:tabs>
        <w:ind w:left="2127" w:hanging="2127"/>
        <w:jc w:val="both"/>
        <w:rPr>
          <w:rFonts w:ascii="Century Gothic" w:hAnsi="Century Gothic"/>
          <w:sz w:val="20"/>
          <w:lang w:val="en-AU"/>
        </w:rPr>
      </w:pPr>
      <w:r w:rsidRPr="0001220D">
        <w:rPr>
          <w:rFonts w:ascii="Century Gothic" w:hAnsi="Century Gothic"/>
          <w:sz w:val="20"/>
          <w:lang w:val="en-AU"/>
        </w:rPr>
        <w:tab/>
      </w:r>
      <w:r w:rsidR="000304C7" w:rsidRPr="0001220D">
        <w:rPr>
          <w:rFonts w:ascii="Century Gothic" w:hAnsi="Century Gothic"/>
          <w:sz w:val="20"/>
          <w:lang w:val="en-AU"/>
        </w:rPr>
        <w:t xml:space="preserve">Invited Speaker, </w:t>
      </w:r>
      <w:r w:rsidR="00FD079C" w:rsidRPr="0001220D">
        <w:rPr>
          <w:rFonts w:ascii="Century Gothic" w:hAnsi="Century Gothic"/>
          <w:sz w:val="20"/>
          <w:lang w:val="en-AU"/>
        </w:rPr>
        <w:t>9th Barossa Meeting 2019 - Cell Signalling in Cancer Medicine,</w:t>
      </w:r>
      <w:r w:rsidR="001E5D92" w:rsidRPr="0001220D">
        <w:rPr>
          <w:rFonts w:ascii="Century Gothic" w:hAnsi="Century Gothic"/>
          <w:sz w:val="20"/>
          <w:lang w:val="en-AU"/>
        </w:rPr>
        <w:t xml:space="preserve"> Barossa Valley, Adelaide, </w:t>
      </w:r>
      <w:r w:rsidR="001B0010" w:rsidRPr="0001220D">
        <w:rPr>
          <w:rFonts w:ascii="Century Gothic" w:hAnsi="Century Gothic"/>
          <w:sz w:val="20"/>
          <w:lang w:val="en-AU"/>
        </w:rPr>
        <w:t>Australia, November</w:t>
      </w:r>
      <w:r w:rsidR="001E5D92" w:rsidRPr="0001220D">
        <w:rPr>
          <w:rFonts w:ascii="Century Gothic" w:hAnsi="Century Gothic"/>
          <w:sz w:val="20"/>
          <w:lang w:val="en-AU"/>
        </w:rPr>
        <w:t xml:space="preserve"> </w:t>
      </w:r>
      <w:r w:rsidR="001B0010" w:rsidRPr="0001220D">
        <w:rPr>
          <w:rFonts w:ascii="Century Gothic" w:hAnsi="Century Gothic"/>
          <w:sz w:val="20"/>
          <w:lang w:val="en-AU"/>
        </w:rPr>
        <w:t>1</w:t>
      </w:r>
      <w:r w:rsidR="001E5D92" w:rsidRPr="0001220D">
        <w:rPr>
          <w:rFonts w:ascii="Century Gothic" w:hAnsi="Century Gothic"/>
          <w:sz w:val="20"/>
          <w:lang w:val="en-AU"/>
        </w:rPr>
        <w:t>2</w:t>
      </w:r>
      <w:r w:rsidR="001B0010" w:rsidRPr="0001220D">
        <w:rPr>
          <w:rFonts w:ascii="Century Gothic" w:hAnsi="Century Gothic"/>
          <w:sz w:val="20"/>
          <w:lang w:val="en-AU"/>
        </w:rPr>
        <w:t xml:space="preserve"> – </w:t>
      </w:r>
      <w:r w:rsidR="001E5D92" w:rsidRPr="0001220D">
        <w:rPr>
          <w:rFonts w:ascii="Century Gothic" w:hAnsi="Century Gothic"/>
          <w:sz w:val="20"/>
          <w:lang w:val="en-AU"/>
        </w:rPr>
        <w:t>15</w:t>
      </w:r>
      <w:r w:rsidR="006B6788" w:rsidRPr="0001220D">
        <w:rPr>
          <w:rFonts w:ascii="Century Gothic" w:hAnsi="Century Gothic"/>
          <w:sz w:val="20"/>
          <w:lang w:val="en-AU"/>
        </w:rPr>
        <w:t>*</w:t>
      </w:r>
    </w:p>
    <w:p w14:paraId="3E80F2B5" w14:textId="6CAFCF8B" w:rsidR="006B4A54" w:rsidRPr="0001220D" w:rsidRDefault="00941B34" w:rsidP="007512FC">
      <w:pPr>
        <w:tabs>
          <w:tab w:val="left" w:pos="2127"/>
        </w:tabs>
        <w:ind w:left="2127" w:hanging="2127"/>
        <w:jc w:val="both"/>
        <w:rPr>
          <w:rFonts w:ascii="Century Gothic" w:hAnsi="Century Gothic"/>
          <w:sz w:val="20"/>
          <w:lang w:val="en-AU"/>
        </w:rPr>
      </w:pPr>
      <w:r w:rsidRPr="0001220D">
        <w:rPr>
          <w:rFonts w:ascii="Century Gothic" w:hAnsi="Century Gothic"/>
          <w:sz w:val="20"/>
          <w:lang w:val="en-AU"/>
        </w:rPr>
        <w:t>September 2016</w:t>
      </w:r>
      <w:r w:rsidRPr="0001220D">
        <w:rPr>
          <w:rFonts w:ascii="Century Gothic" w:hAnsi="Century Gothic"/>
          <w:sz w:val="20"/>
          <w:lang w:val="en-AU"/>
        </w:rPr>
        <w:tab/>
      </w:r>
      <w:r w:rsidR="00523412" w:rsidRPr="0001220D">
        <w:rPr>
          <w:rFonts w:ascii="Century Gothic" w:hAnsi="Century Gothic"/>
          <w:sz w:val="20"/>
          <w:lang w:val="en-AU"/>
        </w:rPr>
        <w:t>Invited Plenary Speaker,</w:t>
      </w:r>
      <w:r w:rsidR="006B4A54" w:rsidRPr="0001220D">
        <w:rPr>
          <w:rFonts w:ascii="Century Gothic" w:hAnsi="Century Gothic"/>
          <w:sz w:val="20"/>
          <w:lang w:val="en-AU"/>
        </w:rPr>
        <w:t xml:space="preserve"> </w:t>
      </w:r>
      <w:r w:rsidR="00523412" w:rsidRPr="0001220D">
        <w:rPr>
          <w:rFonts w:ascii="Century Gothic" w:hAnsi="Century Gothic"/>
          <w:sz w:val="20"/>
          <w:lang w:val="en-AU"/>
        </w:rPr>
        <w:t>“</w:t>
      </w:r>
      <w:r w:rsidR="006B4A54" w:rsidRPr="0001220D">
        <w:rPr>
          <w:rFonts w:ascii="Century Gothic" w:hAnsi="Century Gothic"/>
          <w:sz w:val="20"/>
          <w:lang w:val="en-AU"/>
        </w:rPr>
        <w:t>T-ALL genetics and JAK3 mutations NOPHO LL meeting</w:t>
      </w:r>
      <w:r w:rsidR="00523412" w:rsidRPr="0001220D">
        <w:rPr>
          <w:rFonts w:ascii="Century Gothic" w:hAnsi="Century Gothic"/>
          <w:sz w:val="20"/>
          <w:lang w:val="en-AU"/>
        </w:rPr>
        <w:t>”</w:t>
      </w:r>
      <w:r w:rsidR="006B4A54" w:rsidRPr="0001220D">
        <w:rPr>
          <w:rFonts w:ascii="Century Gothic" w:hAnsi="Century Gothic"/>
          <w:sz w:val="20"/>
          <w:lang w:val="en-AU"/>
        </w:rPr>
        <w:t>, Copenhagen, Denmark</w:t>
      </w:r>
      <w:r w:rsidR="004744B0" w:rsidRPr="0001220D">
        <w:rPr>
          <w:rFonts w:ascii="Century Gothic" w:hAnsi="Century Gothic"/>
          <w:sz w:val="20"/>
          <w:lang w:val="en-AU"/>
        </w:rPr>
        <w:t>*</w:t>
      </w:r>
    </w:p>
    <w:p w14:paraId="7012E1C3" w14:textId="5CC6E88A" w:rsidR="005E6CD5" w:rsidRDefault="005E6CD5" w:rsidP="007512FC">
      <w:pPr>
        <w:rPr>
          <w:rFonts w:ascii="Century Gothic" w:hAnsi="Century Gothic"/>
          <w:sz w:val="28"/>
          <w:szCs w:val="28"/>
          <w:lang w:val="en-AU"/>
        </w:rPr>
      </w:pPr>
    </w:p>
    <w:p w14:paraId="2DAAB323" w14:textId="1060E3E1" w:rsidR="00AF5E21" w:rsidRPr="0001220D" w:rsidRDefault="00AF5E21" w:rsidP="007512FC">
      <w:pPr>
        <w:rPr>
          <w:rFonts w:ascii="Century Gothic" w:hAnsi="Century Gothic"/>
          <w:sz w:val="28"/>
          <w:szCs w:val="28"/>
          <w:lang w:val="en-AU"/>
        </w:rPr>
      </w:pPr>
      <w:r w:rsidRPr="0001220D">
        <w:rPr>
          <w:rFonts w:ascii="Century Gothic" w:hAnsi="Century Gothic"/>
          <w:sz w:val="28"/>
          <w:szCs w:val="28"/>
          <w:lang w:val="en-AU"/>
        </w:rPr>
        <w:t>Awards and Training</w:t>
      </w:r>
    </w:p>
    <w:p w14:paraId="07582497" w14:textId="4F690852" w:rsidR="00452D34" w:rsidRDefault="00452D34" w:rsidP="007512FC">
      <w:pPr>
        <w:ind w:left="2160" w:hanging="2160"/>
        <w:rPr>
          <w:rFonts w:ascii="Century Gothic" w:hAnsi="Century Gothic"/>
          <w:sz w:val="20"/>
          <w:lang w:val="en-AU"/>
        </w:rPr>
      </w:pPr>
      <w:r>
        <w:rPr>
          <w:rFonts w:ascii="Century Gothic" w:hAnsi="Century Gothic"/>
          <w:sz w:val="20"/>
          <w:lang w:val="en-AU"/>
        </w:rPr>
        <w:t>2021</w:t>
      </w:r>
      <w:r>
        <w:rPr>
          <w:rFonts w:ascii="Century Gothic" w:hAnsi="Century Gothic"/>
          <w:sz w:val="20"/>
          <w:lang w:val="en-AU"/>
        </w:rPr>
        <w:tab/>
      </w:r>
      <w:r w:rsidR="00A15BD6" w:rsidRPr="00A15BD6">
        <w:rPr>
          <w:rFonts w:ascii="Century Gothic" w:hAnsi="Century Gothic"/>
          <w:sz w:val="20"/>
          <w:lang w:val="en-AU"/>
        </w:rPr>
        <w:t>Haematology Society Australia and New Zealand (HSANZ)</w:t>
      </w:r>
      <w:r w:rsidR="00326A3D" w:rsidRPr="00326A3D">
        <w:rPr>
          <w:rFonts w:ascii="Century Gothic" w:hAnsi="Century Gothic"/>
          <w:sz w:val="20"/>
          <w:lang w:val="en-AU"/>
        </w:rPr>
        <w:t>/ Snowdome Mid-career award.</w:t>
      </w:r>
    </w:p>
    <w:p w14:paraId="09DABF8B" w14:textId="576CE348"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2017</w:t>
      </w:r>
      <w:r w:rsidRPr="0001220D">
        <w:rPr>
          <w:rFonts w:ascii="Century Gothic" w:hAnsi="Century Gothic"/>
          <w:sz w:val="20"/>
          <w:lang w:val="en-AU"/>
        </w:rPr>
        <w:tab/>
        <w:t xml:space="preserve">True Colours/VIB </w:t>
      </w:r>
      <w:r w:rsidR="00EE6E56" w:rsidRPr="0001220D">
        <w:rPr>
          <w:rFonts w:ascii="Century Gothic" w:hAnsi="Century Gothic"/>
          <w:sz w:val="20"/>
          <w:lang w:val="en-AU"/>
        </w:rPr>
        <w:t>4-day</w:t>
      </w:r>
      <w:r w:rsidRPr="0001220D">
        <w:rPr>
          <w:rFonts w:ascii="Century Gothic" w:hAnsi="Century Gothic"/>
          <w:sz w:val="20"/>
          <w:lang w:val="en-AU"/>
        </w:rPr>
        <w:t xml:space="preserve"> leadership program </w:t>
      </w:r>
    </w:p>
    <w:p w14:paraId="597B44A3" w14:textId="0991E9AB"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2017</w:t>
      </w:r>
      <w:r w:rsidRPr="0001220D">
        <w:rPr>
          <w:rFonts w:ascii="Century Gothic" w:hAnsi="Century Gothic"/>
          <w:sz w:val="20"/>
          <w:lang w:val="en-AU"/>
        </w:rPr>
        <w:tab/>
        <w:t>Technology transfer and the exploitation of research, KU Leuven. Team awarded 1st place for exploitation plan.</w:t>
      </w:r>
    </w:p>
    <w:p w14:paraId="69051594" w14:textId="77777777"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 xml:space="preserve">2014 </w:t>
      </w:r>
      <w:r w:rsidRPr="0001220D">
        <w:rPr>
          <w:rFonts w:ascii="Century Gothic" w:hAnsi="Century Gothic"/>
          <w:sz w:val="20"/>
          <w:lang w:val="en-AU"/>
        </w:rPr>
        <w:tab/>
        <w:t>Better Leader, Richer Life, Coursera</w:t>
      </w:r>
    </w:p>
    <w:p w14:paraId="0AE76E2A" w14:textId="77777777"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 xml:space="preserve">2013 </w:t>
      </w:r>
      <w:r w:rsidRPr="0001220D">
        <w:rPr>
          <w:rFonts w:ascii="Century Gothic" w:hAnsi="Century Gothic"/>
          <w:sz w:val="20"/>
          <w:lang w:val="en-AU"/>
        </w:rPr>
        <w:tab/>
        <w:t xml:space="preserve">Laboratory Animal Handling Course and </w:t>
      </w:r>
      <w:proofErr w:type="spellStart"/>
      <w:r w:rsidRPr="0001220D">
        <w:rPr>
          <w:rFonts w:ascii="Century Gothic" w:hAnsi="Century Gothic"/>
          <w:sz w:val="20"/>
          <w:lang w:val="en-AU"/>
        </w:rPr>
        <w:t>Felasa</w:t>
      </w:r>
      <w:proofErr w:type="spellEnd"/>
      <w:r w:rsidRPr="0001220D">
        <w:rPr>
          <w:rFonts w:ascii="Century Gothic" w:hAnsi="Century Gothic"/>
          <w:sz w:val="20"/>
          <w:lang w:val="en-AU"/>
        </w:rPr>
        <w:t xml:space="preserve"> B certification, KU Leuven</w:t>
      </w:r>
    </w:p>
    <w:p w14:paraId="4191CEBF" w14:textId="77777777"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2008</w:t>
      </w:r>
      <w:r w:rsidRPr="0001220D">
        <w:rPr>
          <w:rFonts w:ascii="Century Gothic" w:hAnsi="Century Gothic"/>
          <w:sz w:val="20"/>
          <w:lang w:val="en-AU"/>
        </w:rPr>
        <w:tab/>
        <w:t>New South Wales (NSW) Office of Science and Medical Research Award for Best Postdoctoral Oral Presentation; ASMR NSW Meeting.</w:t>
      </w:r>
    </w:p>
    <w:p w14:paraId="72EF7E46" w14:textId="77777777"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2004</w:t>
      </w:r>
      <w:r w:rsidRPr="0001220D">
        <w:rPr>
          <w:rFonts w:ascii="Century Gothic" w:hAnsi="Century Gothic"/>
          <w:sz w:val="20"/>
          <w:lang w:val="en-AU"/>
        </w:rPr>
        <w:tab/>
        <w:t xml:space="preserve">St George Hospital Clinical School “Young Investigator of the Year” </w:t>
      </w:r>
    </w:p>
    <w:p w14:paraId="7FBE6A6C" w14:textId="77777777"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2001</w:t>
      </w:r>
      <w:r w:rsidRPr="0001220D">
        <w:rPr>
          <w:rFonts w:ascii="Century Gothic" w:hAnsi="Century Gothic"/>
          <w:sz w:val="20"/>
          <w:lang w:val="en-AU"/>
        </w:rPr>
        <w:tab/>
        <w:t xml:space="preserve">Bright Future Scholarship for top 1% PhD achievers from Foundation of Research Science and Technology, New Zealand </w:t>
      </w:r>
    </w:p>
    <w:p w14:paraId="3FBA0FEA" w14:textId="77777777"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2000</w:t>
      </w:r>
      <w:r w:rsidRPr="0001220D">
        <w:rPr>
          <w:rFonts w:ascii="Century Gothic" w:hAnsi="Century Gothic"/>
          <w:sz w:val="20"/>
          <w:lang w:val="en-AU"/>
        </w:rPr>
        <w:tab/>
        <w:t>Orthopaedic Research Award for PhD study</w:t>
      </w:r>
    </w:p>
    <w:p w14:paraId="3165A964" w14:textId="77777777"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1998</w:t>
      </w:r>
      <w:r w:rsidRPr="0001220D">
        <w:rPr>
          <w:rFonts w:ascii="Century Gothic" w:hAnsi="Century Gothic"/>
          <w:sz w:val="20"/>
          <w:lang w:val="en-AU"/>
        </w:rPr>
        <w:tab/>
        <w:t>Fowlds Memorial Prize for most distinguished student in the Medicine and Health Science Faculty, University of Auckland, New Zealand</w:t>
      </w:r>
    </w:p>
    <w:p w14:paraId="015A2B84" w14:textId="77777777" w:rsidR="00AF5E21" w:rsidRPr="0001220D" w:rsidRDefault="00AF5E21" w:rsidP="007512FC">
      <w:pPr>
        <w:ind w:left="2160" w:hanging="2160"/>
        <w:rPr>
          <w:rFonts w:ascii="Century Gothic" w:hAnsi="Century Gothic"/>
          <w:sz w:val="20"/>
          <w:lang w:val="en-AU"/>
        </w:rPr>
      </w:pPr>
      <w:r w:rsidRPr="0001220D">
        <w:rPr>
          <w:rFonts w:ascii="Century Gothic" w:hAnsi="Century Gothic"/>
          <w:sz w:val="20"/>
          <w:lang w:val="en-AU"/>
        </w:rPr>
        <w:t>1997</w:t>
      </w:r>
      <w:r w:rsidRPr="0001220D">
        <w:rPr>
          <w:rFonts w:ascii="Century Gothic" w:hAnsi="Century Gothic"/>
          <w:sz w:val="20"/>
          <w:lang w:val="en-AU"/>
        </w:rPr>
        <w:tab/>
        <w:t>Senior Prize in Pharmacology, University of Auckland, New Zealand</w:t>
      </w:r>
    </w:p>
    <w:p w14:paraId="75943800" w14:textId="37C3BF3C" w:rsidR="00494ADE" w:rsidRPr="0001220D" w:rsidRDefault="008B7DBB" w:rsidP="007512FC">
      <w:pPr>
        <w:rPr>
          <w:rFonts w:ascii="Century Gothic" w:hAnsi="Century Gothic"/>
          <w:sz w:val="28"/>
          <w:szCs w:val="28"/>
          <w:lang w:val="en-AU"/>
        </w:rPr>
      </w:pPr>
      <w:r w:rsidRPr="0001220D">
        <w:rPr>
          <w:rFonts w:ascii="Century Gothic" w:hAnsi="Century Gothic"/>
          <w:sz w:val="28"/>
          <w:szCs w:val="28"/>
          <w:lang w:val="en-AU"/>
        </w:rPr>
        <w:t>Teaching and RHD supervision</w:t>
      </w:r>
    </w:p>
    <w:p w14:paraId="0CADA867" w14:textId="640296F9" w:rsidR="00524AE2" w:rsidRDefault="006051E5" w:rsidP="00524AE2">
      <w:pPr>
        <w:tabs>
          <w:tab w:val="left" w:pos="2127"/>
        </w:tabs>
        <w:ind w:left="2127" w:hanging="2127"/>
        <w:jc w:val="both"/>
        <w:rPr>
          <w:rFonts w:ascii="Century Gothic" w:hAnsi="Century Gothic"/>
          <w:sz w:val="20"/>
          <w:lang w:val="en-AU"/>
        </w:rPr>
      </w:pPr>
      <w:r>
        <w:rPr>
          <w:rFonts w:ascii="Century Gothic" w:hAnsi="Century Gothic"/>
          <w:sz w:val="20"/>
          <w:lang w:val="en-AU"/>
        </w:rPr>
        <w:t>2024</w:t>
      </w:r>
      <w:r>
        <w:rPr>
          <w:rFonts w:ascii="Century Gothic" w:hAnsi="Century Gothic"/>
          <w:sz w:val="20"/>
          <w:lang w:val="en-AU"/>
        </w:rPr>
        <w:tab/>
      </w:r>
      <w:r w:rsidR="00524AE2">
        <w:rPr>
          <w:rFonts w:ascii="Century Gothic" w:hAnsi="Century Gothic"/>
          <w:sz w:val="20"/>
          <w:lang w:val="en-AU"/>
        </w:rPr>
        <w:t>Primary</w:t>
      </w:r>
      <w:r w:rsidR="00524AE2" w:rsidRPr="00524AE2">
        <w:rPr>
          <w:rFonts w:ascii="Century Gothic" w:hAnsi="Century Gothic"/>
          <w:sz w:val="20"/>
          <w:lang w:val="en-AU"/>
        </w:rPr>
        <w:t xml:space="preserve"> supervisor for Zahra Sheybani, PhD student in the School of Clinical Medicine, University of New South Wales</w:t>
      </w:r>
    </w:p>
    <w:p w14:paraId="6724E870" w14:textId="144358B7" w:rsidR="006051E5" w:rsidRDefault="00524AE2" w:rsidP="00524AE2">
      <w:pPr>
        <w:tabs>
          <w:tab w:val="left" w:pos="2127"/>
        </w:tabs>
        <w:ind w:left="2127" w:hanging="2127"/>
        <w:jc w:val="both"/>
        <w:rPr>
          <w:rFonts w:ascii="Century Gothic" w:hAnsi="Century Gothic"/>
          <w:sz w:val="20"/>
          <w:lang w:val="en-AU"/>
        </w:rPr>
      </w:pPr>
      <w:r>
        <w:rPr>
          <w:rFonts w:ascii="Century Gothic" w:hAnsi="Century Gothic"/>
          <w:sz w:val="20"/>
          <w:lang w:val="en-AU"/>
        </w:rPr>
        <w:tab/>
      </w:r>
      <w:r w:rsidR="00927BC7">
        <w:rPr>
          <w:rFonts w:ascii="Century Gothic" w:hAnsi="Century Gothic"/>
          <w:sz w:val="20"/>
          <w:lang w:val="en-AU"/>
        </w:rPr>
        <w:t xml:space="preserve">Primary supervisor for </w:t>
      </w:r>
      <w:r w:rsidR="00927BC7" w:rsidRPr="00927BC7">
        <w:rPr>
          <w:rFonts w:ascii="Century Gothic" w:hAnsi="Century Gothic"/>
          <w:sz w:val="20"/>
          <w:lang w:val="en-AU"/>
        </w:rPr>
        <w:t>Kristy Yeats</w:t>
      </w:r>
      <w:r w:rsidR="00927BC7">
        <w:rPr>
          <w:rFonts w:ascii="Century Gothic" w:hAnsi="Century Gothic"/>
          <w:sz w:val="20"/>
          <w:lang w:val="en-AU"/>
        </w:rPr>
        <w:t>, Honours student</w:t>
      </w:r>
      <w:r w:rsidR="00927BC7" w:rsidRPr="007A199B">
        <w:rPr>
          <w:rFonts w:ascii="Century Gothic" w:eastAsia="Times New Roman" w:hAnsi="Century Gothic"/>
          <w:color w:val="000000"/>
          <w:sz w:val="22"/>
          <w:szCs w:val="22"/>
          <w:lang w:val="en-AU" w:eastAsia="en-US"/>
        </w:rPr>
        <w:t xml:space="preserve"> </w:t>
      </w:r>
      <w:r w:rsidR="00927BC7" w:rsidRPr="007A199B">
        <w:rPr>
          <w:rFonts w:ascii="Century Gothic" w:hAnsi="Century Gothic"/>
          <w:sz w:val="20"/>
          <w:lang w:val="en-AU"/>
        </w:rPr>
        <w:t xml:space="preserve">in the </w:t>
      </w:r>
      <w:r w:rsidR="00927BC7" w:rsidRPr="00FC3422">
        <w:rPr>
          <w:rFonts w:ascii="Century Gothic" w:hAnsi="Century Gothic"/>
          <w:sz w:val="20"/>
          <w:lang w:val="en-AU"/>
        </w:rPr>
        <w:t xml:space="preserve">School of </w:t>
      </w:r>
      <w:r w:rsidR="00927BC7" w:rsidRPr="00C831C8">
        <w:rPr>
          <w:rFonts w:ascii="Century Gothic" w:hAnsi="Century Gothic"/>
          <w:sz w:val="20"/>
          <w:lang w:val="en-AU"/>
        </w:rPr>
        <w:t>Women’s and Children’s Health, University of New South Wales</w:t>
      </w:r>
    </w:p>
    <w:p w14:paraId="3E9DC73D" w14:textId="16481A48" w:rsidR="008F1493" w:rsidRDefault="00C310F4" w:rsidP="00524AE2">
      <w:pPr>
        <w:tabs>
          <w:tab w:val="left" w:pos="2127"/>
        </w:tabs>
        <w:ind w:left="2127" w:hanging="2127"/>
        <w:jc w:val="both"/>
        <w:rPr>
          <w:rFonts w:ascii="Century Gothic" w:hAnsi="Century Gothic"/>
          <w:sz w:val="20"/>
          <w:lang w:val="en-AU"/>
        </w:rPr>
      </w:pPr>
      <w:r>
        <w:rPr>
          <w:rFonts w:ascii="Century Gothic" w:hAnsi="Century Gothic"/>
          <w:sz w:val="20"/>
          <w:lang w:val="en-AU"/>
        </w:rPr>
        <w:t>2022</w:t>
      </w:r>
      <w:r w:rsidR="00964DF3" w:rsidRPr="001F49F3">
        <w:rPr>
          <w:rFonts w:ascii="Century Gothic" w:hAnsi="Century Gothic"/>
          <w:sz w:val="20"/>
          <w:lang w:val="en-AU"/>
        </w:rPr>
        <w:t>-</w:t>
      </w:r>
      <w:r w:rsidR="00A124FC">
        <w:rPr>
          <w:rFonts w:ascii="Century Gothic" w:hAnsi="Century Gothic"/>
          <w:sz w:val="20"/>
          <w:lang w:val="en-AU"/>
        </w:rPr>
        <w:t>present</w:t>
      </w:r>
      <w:r w:rsidR="008F1493">
        <w:rPr>
          <w:rFonts w:ascii="Century Gothic" w:hAnsi="Century Gothic"/>
          <w:sz w:val="20"/>
          <w:lang w:val="en-AU"/>
        </w:rPr>
        <w:tab/>
      </w:r>
      <w:r w:rsidR="009D1CFE">
        <w:rPr>
          <w:rFonts w:ascii="Century Gothic" w:hAnsi="Century Gothic"/>
          <w:sz w:val="20"/>
          <w:lang w:val="en-AU"/>
        </w:rPr>
        <w:t>Primary</w:t>
      </w:r>
      <w:r w:rsidR="008F1493">
        <w:rPr>
          <w:rFonts w:ascii="Century Gothic" w:hAnsi="Century Gothic"/>
          <w:sz w:val="20"/>
          <w:lang w:val="en-AU"/>
        </w:rPr>
        <w:t xml:space="preserve"> supervisor for </w:t>
      </w:r>
      <w:r w:rsidR="00A124FC">
        <w:rPr>
          <w:rFonts w:ascii="Century Gothic" w:hAnsi="Century Gothic"/>
          <w:sz w:val="20"/>
          <w:lang w:val="en-AU"/>
        </w:rPr>
        <w:t>Yashna Wali</w:t>
      </w:r>
      <w:r w:rsidR="00C32CF1">
        <w:rPr>
          <w:rFonts w:ascii="Century Gothic" w:hAnsi="Century Gothic"/>
          <w:sz w:val="20"/>
          <w:lang w:val="en-AU"/>
        </w:rPr>
        <w:t>a</w:t>
      </w:r>
      <w:r w:rsidR="008F1493">
        <w:rPr>
          <w:rFonts w:ascii="Century Gothic" w:hAnsi="Century Gothic"/>
          <w:sz w:val="20"/>
          <w:lang w:val="en-AU"/>
        </w:rPr>
        <w:t xml:space="preserve">, PhD student </w:t>
      </w:r>
      <w:r w:rsidR="008F1493" w:rsidRPr="007A199B">
        <w:rPr>
          <w:rFonts w:ascii="Century Gothic" w:hAnsi="Century Gothic"/>
          <w:sz w:val="20"/>
          <w:lang w:val="en-AU"/>
        </w:rPr>
        <w:t xml:space="preserve">in the </w:t>
      </w:r>
      <w:r w:rsidR="008F1493" w:rsidRPr="00FC3422">
        <w:rPr>
          <w:rFonts w:ascii="Century Gothic" w:hAnsi="Century Gothic"/>
          <w:sz w:val="20"/>
          <w:lang w:val="en-AU"/>
        </w:rPr>
        <w:t xml:space="preserve">School of </w:t>
      </w:r>
      <w:r w:rsidR="008F1493" w:rsidRPr="00C831C8">
        <w:rPr>
          <w:rFonts w:ascii="Century Gothic" w:hAnsi="Century Gothic"/>
          <w:sz w:val="20"/>
          <w:lang w:val="en-AU"/>
        </w:rPr>
        <w:t>Women’s and Children’s Health, University of New South Wales</w:t>
      </w:r>
      <w:r w:rsidR="008F1493">
        <w:rPr>
          <w:rFonts w:ascii="Century Gothic" w:hAnsi="Century Gothic"/>
          <w:sz w:val="20"/>
          <w:lang w:val="en-AU"/>
        </w:rPr>
        <w:tab/>
      </w:r>
    </w:p>
    <w:p w14:paraId="4D58EDFF" w14:textId="132D706F" w:rsidR="00A124FC" w:rsidRPr="001F49F3" w:rsidRDefault="00A124FC" w:rsidP="007512FC">
      <w:pPr>
        <w:ind w:left="2160" w:hanging="2160"/>
        <w:jc w:val="both"/>
        <w:rPr>
          <w:rFonts w:ascii="Century Gothic" w:hAnsi="Century Gothic"/>
          <w:sz w:val="20"/>
          <w:lang w:val="en-AU"/>
        </w:rPr>
      </w:pPr>
      <w:r>
        <w:rPr>
          <w:rFonts w:ascii="Century Gothic" w:hAnsi="Century Gothic"/>
          <w:sz w:val="20"/>
          <w:lang w:val="en-AU"/>
        </w:rPr>
        <w:t>2022</w:t>
      </w:r>
      <w:r>
        <w:rPr>
          <w:rFonts w:ascii="Century Gothic" w:hAnsi="Century Gothic"/>
          <w:sz w:val="20"/>
          <w:lang w:val="en-AU"/>
        </w:rPr>
        <w:tab/>
      </w:r>
      <w:r w:rsidRPr="001F49F3">
        <w:rPr>
          <w:rFonts w:ascii="Century Gothic" w:hAnsi="Century Gothic"/>
          <w:sz w:val="20"/>
          <w:lang w:val="en-AU"/>
        </w:rPr>
        <w:t xml:space="preserve">Primary Supervisor for </w:t>
      </w:r>
      <w:proofErr w:type="spellStart"/>
      <w:r>
        <w:rPr>
          <w:rFonts w:ascii="Century Gothic" w:hAnsi="Century Gothic"/>
          <w:sz w:val="20"/>
          <w:lang w:val="en-AU"/>
        </w:rPr>
        <w:t>Srawan</w:t>
      </w:r>
      <w:proofErr w:type="spellEnd"/>
      <w:r>
        <w:rPr>
          <w:rFonts w:ascii="Century Gothic" w:hAnsi="Century Gothic"/>
          <w:sz w:val="20"/>
          <w:lang w:val="en-AU"/>
        </w:rPr>
        <w:t xml:space="preserve"> </w:t>
      </w:r>
      <w:proofErr w:type="spellStart"/>
      <w:r>
        <w:rPr>
          <w:rFonts w:ascii="Century Gothic" w:hAnsi="Century Gothic"/>
          <w:sz w:val="20"/>
          <w:lang w:val="en-AU"/>
        </w:rPr>
        <w:t>Napit</w:t>
      </w:r>
      <w:proofErr w:type="spellEnd"/>
      <w:r w:rsidRPr="001F49F3">
        <w:rPr>
          <w:rFonts w:ascii="Century Gothic" w:hAnsi="Century Gothic"/>
          <w:sz w:val="20"/>
          <w:lang w:val="en-AU"/>
        </w:rPr>
        <w:t>, Honours student</w:t>
      </w:r>
      <w:r w:rsidRPr="001F49F3">
        <w:rPr>
          <w:rFonts w:ascii="Century Gothic" w:eastAsia="Times New Roman" w:hAnsi="Century Gothic"/>
          <w:color w:val="000000"/>
          <w:sz w:val="22"/>
          <w:szCs w:val="22"/>
          <w:lang w:val="en-AU" w:eastAsia="en-US"/>
        </w:rPr>
        <w:t xml:space="preserve"> </w:t>
      </w:r>
      <w:r w:rsidRPr="001F49F3">
        <w:rPr>
          <w:rFonts w:ascii="Century Gothic" w:hAnsi="Century Gothic"/>
          <w:sz w:val="20"/>
          <w:lang w:val="en-AU"/>
        </w:rPr>
        <w:t>in the School of Women’s and Children’s Health, University of New South Wales</w:t>
      </w:r>
      <w:r w:rsidRPr="001F49F3">
        <w:rPr>
          <w:rFonts w:ascii="Century Gothic" w:hAnsi="Century Gothic"/>
          <w:sz w:val="20"/>
          <w:lang w:val="en-AU"/>
        </w:rPr>
        <w:tab/>
      </w:r>
    </w:p>
    <w:p w14:paraId="7A94F2D2" w14:textId="7E8D95B4" w:rsidR="003644A4" w:rsidRDefault="00964DF3" w:rsidP="007512FC">
      <w:pPr>
        <w:ind w:left="2160" w:hanging="2160"/>
        <w:jc w:val="both"/>
        <w:rPr>
          <w:rFonts w:ascii="Century Gothic" w:hAnsi="Century Gothic"/>
          <w:sz w:val="20"/>
          <w:lang w:val="en-AU"/>
        </w:rPr>
      </w:pPr>
      <w:r>
        <w:rPr>
          <w:rFonts w:ascii="Century Gothic" w:hAnsi="Century Gothic"/>
          <w:sz w:val="20"/>
          <w:lang w:val="en-AU"/>
        </w:rPr>
        <w:t>2021</w:t>
      </w:r>
      <w:r w:rsidR="003644A4">
        <w:rPr>
          <w:rFonts w:ascii="Century Gothic" w:hAnsi="Century Gothic"/>
          <w:sz w:val="20"/>
          <w:lang w:val="en-AU"/>
        </w:rPr>
        <w:tab/>
      </w:r>
      <w:r w:rsidR="008F1493">
        <w:rPr>
          <w:rFonts w:ascii="Century Gothic" w:hAnsi="Century Gothic"/>
          <w:sz w:val="20"/>
          <w:lang w:val="en-AU"/>
        </w:rPr>
        <w:t xml:space="preserve">Primary Supervisor for </w:t>
      </w:r>
      <w:r w:rsidR="003644A4">
        <w:rPr>
          <w:rFonts w:ascii="Century Gothic" w:hAnsi="Century Gothic"/>
          <w:sz w:val="20"/>
          <w:lang w:val="en-AU"/>
        </w:rPr>
        <w:t>Tommy Seo, Honours student</w:t>
      </w:r>
      <w:r w:rsidR="007A199B" w:rsidRPr="007A199B">
        <w:rPr>
          <w:rFonts w:ascii="Century Gothic" w:eastAsia="Times New Roman" w:hAnsi="Century Gothic"/>
          <w:color w:val="000000"/>
          <w:sz w:val="22"/>
          <w:szCs w:val="22"/>
          <w:lang w:val="en-AU" w:eastAsia="en-US"/>
        </w:rPr>
        <w:t xml:space="preserve"> </w:t>
      </w:r>
      <w:r w:rsidR="007A199B" w:rsidRPr="007A199B">
        <w:rPr>
          <w:rFonts w:ascii="Century Gothic" w:hAnsi="Century Gothic"/>
          <w:sz w:val="20"/>
          <w:lang w:val="en-AU"/>
        </w:rPr>
        <w:t xml:space="preserve">in the </w:t>
      </w:r>
      <w:r w:rsidR="00FC3422" w:rsidRPr="00FC3422">
        <w:rPr>
          <w:rFonts w:ascii="Century Gothic" w:hAnsi="Century Gothic"/>
          <w:sz w:val="20"/>
          <w:lang w:val="en-AU"/>
        </w:rPr>
        <w:t xml:space="preserve">School of </w:t>
      </w:r>
      <w:r w:rsidR="00C831C8" w:rsidRPr="00C831C8">
        <w:rPr>
          <w:rFonts w:ascii="Century Gothic" w:hAnsi="Century Gothic"/>
          <w:sz w:val="20"/>
          <w:lang w:val="en-AU"/>
        </w:rPr>
        <w:t>Women’s and Children’s Health, University of New South Wales</w:t>
      </w:r>
      <w:r w:rsidR="003644A4">
        <w:rPr>
          <w:rFonts w:ascii="Century Gothic" w:hAnsi="Century Gothic"/>
          <w:sz w:val="20"/>
          <w:lang w:val="en-AU"/>
        </w:rPr>
        <w:tab/>
      </w:r>
    </w:p>
    <w:p w14:paraId="5D69916F" w14:textId="6629391D" w:rsidR="008B7DBB" w:rsidRPr="0001220D" w:rsidRDefault="008B62E3" w:rsidP="007512FC">
      <w:pPr>
        <w:ind w:left="2160" w:hanging="2160"/>
        <w:jc w:val="both"/>
        <w:rPr>
          <w:rFonts w:ascii="Century Gothic" w:hAnsi="Century Gothic"/>
          <w:sz w:val="20"/>
          <w:lang w:val="en-AU"/>
        </w:rPr>
      </w:pPr>
      <w:r w:rsidRPr="0001220D">
        <w:rPr>
          <w:rFonts w:ascii="Century Gothic" w:hAnsi="Century Gothic"/>
          <w:sz w:val="20"/>
          <w:lang w:val="en-AU"/>
        </w:rPr>
        <w:t>2013-2018</w:t>
      </w:r>
      <w:r w:rsidR="008B7DBB" w:rsidRPr="0001220D">
        <w:rPr>
          <w:rFonts w:ascii="Century Gothic" w:hAnsi="Century Gothic"/>
          <w:sz w:val="20"/>
          <w:lang w:val="en-AU"/>
        </w:rPr>
        <w:tab/>
        <w:t>Postgraduate RHD supervision, KU Leuven. Supervision of PhD students in the laboratory of Prof. Jan Cools. This included Dr Sandrine Degryse (</w:t>
      </w:r>
      <w:r w:rsidR="00AF465D" w:rsidRPr="0001220D">
        <w:rPr>
          <w:rFonts w:ascii="Century Gothic" w:hAnsi="Century Gothic"/>
          <w:sz w:val="20"/>
          <w:lang w:val="en-AU"/>
        </w:rPr>
        <w:t>now</w:t>
      </w:r>
      <w:r w:rsidR="008B7DBB" w:rsidRPr="0001220D">
        <w:rPr>
          <w:rFonts w:ascii="Century Gothic" w:hAnsi="Century Gothic"/>
          <w:sz w:val="20"/>
          <w:lang w:val="en-AU"/>
        </w:rPr>
        <w:t xml:space="preserve"> at Harvard Medical School), Dr Simon Bornschein (</w:t>
      </w:r>
      <w:r w:rsidR="00AF465D" w:rsidRPr="0001220D">
        <w:rPr>
          <w:rFonts w:ascii="Century Gothic" w:hAnsi="Century Gothic"/>
          <w:sz w:val="20"/>
          <w:lang w:val="en-AU"/>
        </w:rPr>
        <w:t>now</w:t>
      </w:r>
      <w:r w:rsidR="004B7F60" w:rsidRPr="0001220D">
        <w:rPr>
          <w:rFonts w:ascii="Century Gothic" w:hAnsi="Century Gothic"/>
          <w:sz w:val="20"/>
          <w:lang w:val="en-AU"/>
        </w:rPr>
        <w:t xml:space="preserve"> at </w:t>
      </w:r>
      <w:proofErr w:type="spellStart"/>
      <w:r w:rsidR="004B7F60" w:rsidRPr="0001220D">
        <w:rPr>
          <w:rFonts w:ascii="Century Gothic" w:hAnsi="Century Gothic"/>
          <w:sz w:val="20"/>
          <w:lang w:val="en-AU"/>
        </w:rPr>
        <w:t>Celyad</w:t>
      </w:r>
      <w:proofErr w:type="spellEnd"/>
      <w:r w:rsidR="004B7F60" w:rsidRPr="0001220D">
        <w:rPr>
          <w:rFonts w:ascii="Century Gothic" w:hAnsi="Century Gothic"/>
          <w:sz w:val="20"/>
          <w:lang w:val="en-AU"/>
        </w:rPr>
        <w:t>)</w:t>
      </w:r>
      <w:r w:rsidR="00985C0A" w:rsidRPr="0001220D">
        <w:rPr>
          <w:rFonts w:ascii="Century Gothic" w:hAnsi="Century Gothic"/>
          <w:sz w:val="20"/>
          <w:lang w:val="en-AU"/>
        </w:rPr>
        <w:t xml:space="preserve">, Dr </w:t>
      </w:r>
      <w:r w:rsidR="008B7DBB" w:rsidRPr="0001220D">
        <w:rPr>
          <w:rFonts w:ascii="Century Gothic" w:hAnsi="Century Gothic"/>
          <w:sz w:val="20"/>
          <w:lang w:val="en-AU"/>
        </w:rPr>
        <w:t xml:space="preserve">Marlies Vanden </w:t>
      </w:r>
      <w:proofErr w:type="spellStart"/>
      <w:r w:rsidR="008B7DBB" w:rsidRPr="0001220D">
        <w:rPr>
          <w:rFonts w:ascii="Century Gothic" w:hAnsi="Century Gothic"/>
          <w:sz w:val="20"/>
          <w:lang w:val="en-AU"/>
        </w:rPr>
        <w:t>Bempt</w:t>
      </w:r>
      <w:proofErr w:type="spellEnd"/>
      <w:r w:rsidR="008B7DBB" w:rsidRPr="0001220D">
        <w:rPr>
          <w:rFonts w:ascii="Century Gothic" w:hAnsi="Century Gothic"/>
          <w:sz w:val="20"/>
          <w:lang w:val="en-AU"/>
        </w:rPr>
        <w:t xml:space="preserve"> and </w:t>
      </w:r>
      <w:r w:rsidR="00985C0A" w:rsidRPr="0001220D">
        <w:rPr>
          <w:rFonts w:ascii="Century Gothic" w:hAnsi="Century Gothic"/>
          <w:sz w:val="20"/>
          <w:lang w:val="en-AU"/>
        </w:rPr>
        <w:t>Dr</w:t>
      </w:r>
      <w:r w:rsidR="004B7F60" w:rsidRPr="0001220D">
        <w:rPr>
          <w:rFonts w:ascii="Century Gothic" w:hAnsi="Century Gothic"/>
          <w:sz w:val="20"/>
          <w:lang w:val="en-AU"/>
        </w:rPr>
        <w:t xml:space="preserve"> Michael Broux</w:t>
      </w:r>
      <w:r w:rsidR="008B7DBB" w:rsidRPr="0001220D">
        <w:rPr>
          <w:rFonts w:ascii="Century Gothic" w:hAnsi="Century Gothic"/>
          <w:sz w:val="20"/>
          <w:lang w:val="en-AU"/>
        </w:rPr>
        <w:t xml:space="preserve">. </w:t>
      </w:r>
      <w:r w:rsidR="00985C0A" w:rsidRPr="0001220D">
        <w:rPr>
          <w:rFonts w:ascii="Century Gothic" w:hAnsi="Century Gothic"/>
          <w:sz w:val="20"/>
          <w:lang w:val="en-AU"/>
        </w:rPr>
        <w:t xml:space="preserve"> Currently PhD co-supervisor for Quentin Van Thillo.</w:t>
      </w:r>
    </w:p>
    <w:p w14:paraId="4E6E476B" w14:textId="5AC6718F" w:rsidR="008B7DBB" w:rsidRPr="0001220D" w:rsidRDefault="008B62E3" w:rsidP="007512FC">
      <w:pPr>
        <w:ind w:left="2160" w:hanging="2160"/>
        <w:jc w:val="both"/>
        <w:rPr>
          <w:rFonts w:ascii="Century Gothic" w:hAnsi="Century Gothic"/>
          <w:sz w:val="20"/>
          <w:lang w:val="en-AU"/>
        </w:rPr>
      </w:pPr>
      <w:r w:rsidRPr="0001220D">
        <w:rPr>
          <w:rFonts w:ascii="Century Gothic" w:hAnsi="Century Gothic"/>
          <w:sz w:val="20"/>
          <w:lang w:val="en-AU"/>
        </w:rPr>
        <w:t>2015-2018</w:t>
      </w:r>
      <w:r w:rsidR="004B7F60" w:rsidRPr="0001220D">
        <w:rPr>
          <w:rFonts w:ascii="Century Gothic" w:hAnsi="Century Gothic"/>
          <w:sz w:val="20"/>
          <w:lang w:val="en-AU"/>
        </w:rPr>
        <w:tab/>
      </w:r>
      <w:r w:rsidR="008B7DBB" w:rsidRPr="0001220D">
        <w:rPr>
          <w:rFonts w:ascii="Century Gothic" w:hAnsi="Century Gothic"/>
          <w:sz w:val="20"/>
          <w:lang w:val="en-AU"/>
        </w:rPr>
        <w:t>Teaching within KU Leuven Masters Course, Leuven Belgium: “Hot Topics in</w:t>
      </w:r>
      <w:r w:rsidR="00AC7C7C" w:rsidRPr="0001220D">
        <w:rPr>
          <w:rFonts w:ascii="Century Gothic" w:hAnsi="Century Gothic"/>
          <w:sz w:val="20"/>
          <w:lang w:val="en-AU"/>
        </w:rPr>
        <w:t xml:space="preserve"> Oncology” 2015, 2016</w:t>
      </w:r>
      <w:r w:rsidRPr="0001220D">
        <w:rPr>
          <w:rFonts w:ascii="Century Gothic" w:hAnsi="Century Gothic"/>
          <w:sz w:val="20"/>
          <w:lang w:val="en-AU"/>
        </w:rPr>
        <w:t>, 2017 and 2018</w:t>
      </w:r>
      <w:r w:rsidR="00AC7C7C" w:rsidRPr="0001220D">
        <w:rPr>
          <w:rFonts w:ascii="Century Gothic" w:hAnsi="Century Gothic"/>
          <w:sz w:val="20"/>
          <w:lang w:val="en-AU"/>
        </w:rPr>
        <w:t>.</w:t>
      </w:r>
      <w:r w:rsidRPr="0001220D">
        <w:rPr>
          <w:rFonts w:ascii="Century Gothic" w:hAnsi="Century Gothic"/>
          <w:lang w:val="en-AU"/>
        </w:rPr>
        <w:t xml:space="preserve"> </w:t>
      </w:r>
      <w:r w:rsidRPr="0001220D">
        <w:rPr>
          <w:rFonts w:ascii="Century Gothic" w:hAnsi="Century Gothic"/>
          <w:sz w:val="20"/>
          <w:lang w:val="en-AU"/>
        </w:rPr>
        <w:t xml:space="preserve">In 2018, I also gave two </w:t>
      </w:r>
      <w:r w:rsidR="00610E3D" w:rsidRPr="0001220D">
        <w:rPr>
          <w:rFonts w:ascii="Century Gothic" w:hAnsi="Century Gothic"/>
          <w:sz w:val="20"/>
          <w:lang w:val="en-AU"/>
        </w:rPr>
        <w:t>lectures</w:t>
      </w:r>
      <w:r w:rsidRPr="0001220D">
        <w:rPr>
          <w:rFonts w:ascii="Century Gothic" w:hAnsi="Century Gothic"/>
          <w:sz w:val="20"/>
          <w:lang w:val="en-AU"/>
        </w:rPr>
        <w:t xml:space="preserve"> in the </w:t>
      </w:r>
      <w:proofErr w:type="spellStart"/>
      <w:r w:rsidRPr="0001220D">
        <w:rPr>
          <w:rFonts w:ascii="Century Gothic" w:hAnsi="Century Gothic"/>
          <w:sz w:val="20"/>
          <w:lang w:val="en-AU"/>
        </w:rPr>
        <w:t>Oncobiology</w:t>
      </w:r>
      <w:proofErr w:type="spellEnd"/>
      <w:r w:rsidRPr="0001220D">
        <w:rPr>
          <w:rFonts w:ascii="Century Gothic" w:hAnsi="Century Gothic"/>
          <w:sz w:val="20"/>
          <w:lang w:val="en-AU"/>
        </w:rPr>
        <w:t xml:space="preserve"> G0W23A (Biology/Biochemistry students, 3rd bachelor-1st master) course, KU Leuven.</w:t>
      </w:r>
    </w:p>
    <w:p w14:paraId="360212FD" w14:textId="38648526" w:rsidR="008B7DBB" w:rsidRPr="0001220D" w:rsidRDefault="004B7F60" w:rsidP="007512FC">
      <w:pPr>
        <w:ind w:left="2160" w:hanging="2160"/>
        <w:jc w:val="both"/>
        <w:rPr>
          <w:rFonts w:ascii="Century Gothic" w:hAnsi="Century Gothic"/>
          <w:sz w:val="20"/>
          <w:lang w:val="en-AU"/>
        </w:rPr>
      </w:pPr>
      <w:r w:rsidRPr="0001220D">
        <w:rPr>
          <w:rFonts w:ascii="Century Gothic" w:hAnsi="Century Gothic"/>
          <w:sz w:val="20"/>
          <w:lang w:val="en-AU"/>
        </w:rPr>
        <w:t>2010-2012</w:t>
      </w:r>
      <w:r w:rsidRPr="0001220D">
        <w:rPr>
          <w:rFonts w:ascii="Century Gothic" w:hAnsi="Century Gothic"/>
          <w:sz w:val="20"/>
          <w:lang w:val="en-AU"/>
        </w:rPr>
        <w:tab/>
      </w:r>
      <w:r w:rsidR="008B7DBB" w:rsidRPr="0001220D">
        <w:rPr>
          <w:rFonts w:ascii="Century Gothic" w:hAnsi="Century Gothic"/>
          <w:sz w:val="20"/>
          <w:lang w:val="en-AU"/>
        </w:rPr>
        <w:t>Postgraduate RHD superv</w:t>
      </w:r>
      <w:r w:rsidRPr="0001220D">
        <w:rPr>
          <w:rFonts w:ascii="Century Gothic" w:hAnsi="Century Gothic"/>
          <w:sz w:val="20"/>
          <w:lang w:val="en-AU"/>
        </w:rPr>
        <w:t xml:space="preserve">ision, University of Newcastle. </w:t>
      </w:r>
      <w:r w:rsidR="008B7DBB" w:rsidRPr="0001220D">
        <w:rPr>
          <w:rFonts w:ascii="Century Gothic" w:hAnsi="Century Gothic"/>
          <w:sz w:val="20"/>
          <w:lang w:val="en-AU"/>
        </w:rPr>
        <w:t xml:space="preserve">I </w:t>
      </w:r>
      <w:r w:rsidRPr="0001220D">
        <w:rPr>
          <w:rFonts w:ascii="Century Gothic" w:hAnsi="Century Gothic"/>
          <w:sz w:val="20"/>
          <w:lang w:val="en-AU"/>
        </w:rPr>
        <w:t>was</w:t>
      </w:r>
      <w:r w:rsidR="008B7DBB" w:rsidRPr="0001220D">
        <w:rPr>
          <w:rFonts w:ascii="Century Gothic" w:hAnsi="Century Gothic"/>
          <w:sz w:val="20"/>
          <w:lang w:val="en-AU"/>
        </w:rPr>
        <w:t xml:space="preserve"> primary supervisor for two BSc Honours students, both attaining 1st Class Honours.</w:t>
      </w:r>
      <w:r w:rsidR="00AF465D" w:rsidRPr="0001220D">
        <w:rPr>
          <w:rFonts w:ascii="Century Gothic" w:hAnsi="Century Gothic"/>
          <w:sz w:val="20"/>
          <w:lang w:val="en-AU"/>
        </w:rPr>
        <w:t xml:space="preserve"> Tim Kelso went on to carry out PhD research in Germany and post-doctoral research at the Salk Institute for biological studies, La Jolla.</w:t>
      </w:r>
      <w:r w:rsidR="008B7DBB" w:rsidRPr="0001220D">
        <w:rPr>
          <w:rFonts w:ascii="Century Gothic" w:hAnsi="Century Gothic"/>
          <w:sz w:val="20"/>
          <w:lang w:val="en-AU"/>
        </w:rPr>
        <w:t xml:space="preserve"> </w:t>
      </w:r>
      <w:r w:rsidRPr="0001220D">
        <w:rPr>
          <w:rFonts w:ascii="Century Gothic" w:hAnsi="Century Gothic"/>
          <w:sz w:val="20"/>
          <w:lang w:val="en-AU"/>
        </w:rPr>
        <w:t>I also c</w:t>
      </w:r>
      <w:r w:rsidR="008B7DBB" w:rsidRPr="0001220D">
        <w:rPr>
          <w:rFonts w:ascii="Century Gothic" w:hAnsi="Century Gothic"/>
          <w:sz w:val="20"/>
          <w:lang w:val="en-AU"/>
        </w:rPr>
        <w:t>o-supervised two PhD including training and teaching the students molecular biology techniques, critical evaluation of results and experimental planning.</w:t>
      </w:r>
    </w:p>
    <w:p w14:paraId="760F82F4" w14:textId="055BF50E" w:rsidR="001A71D7" w:rsidRPr="001A71D7" w:rsidRDefault="004B7F60" w:rsidP="00C6608C">
      <w:pPr>
        <w:ind w:left="2160" w:hanging="2160"/>
        <w:jc w:val="both"/>
        <w:rPr>
          <w:rFonts w:ascii="Century Gothic" w:hAnsi="Century Gothic"/>
          <w:sz w:val="20"/>
          <w:lang w:val="en-AU"/>
        </w:rPr>
      </w:pPr>
      <w:r w:rsidRPr="0001220D">
        <w:rPr>
          <w:rFonts w:ascii="Century Gothic" w:hAnsi="Century Gothic"/>
          <w:sz w:val="20"/>
          <w:lang w:val="en-AU"/>
        </w:rPr>
        <w:t>1998 – 1999</w:t>
      </w:r>
      <w:r w:rsidRPr="0001220D">
        <w:rPr>
          <w:rFonts w:ascii="Century Gothic" w:hAnsi="Century Gothic"/>
          <w:sz w:val="20"/>
          <w:lang w:val="en-AU"/>
        </w:rPr>
        <w:tab/>
      </w:r>
      <w:r w:rsidR="00AF465D" w:rsidRPr="0001220D">
        <w:rPr>
          <w:rFonts w:ascii="Century Gothic" w:hAnsi="Century Gothic"/>
          <w:sz w:val="20"/>
          <w:lang w:val="en-AU"/>
        </w:rPr>
        <w:t>Laboratory Tutor for</w:t>
      </w:r>
      <w:r w:rsidR="008B7DBB" w:rsidRPr="0001220D">
        <w:rPr>
          <w:rFonts w:ascii="Century Gothic" w:hAnsi="Century Gothic"/>
          <w:sz w:val="20"/>
          <w:lang w:val="en-AU"/>
        </w:rPr>
        <w:t xml:space="preserve"> </w:t>
      </w:r>
      <w:r w:rsidR="00AF465D" w:rsidRPr="0001220D">
        <w:rPr>
          <w:rFonts w:ascii="Century Gothic" w:hAnsi="Century Gothic"/>
          <w:sz w:val="20"/>
          <w:lang w:val="en-AU"/>
        </w:rPr>
        <w:t>[</w:t>
      </w:r>
      <w:r w:rsidR="008B7DBB" w:rsidRPr="0001220D">
        <w:rPr>
          <w:rFonts w:ascii="Century Gothic" w:hAnsi="Century Gothic"/>
          <w:sz w:val="20"/>
          <w:lang w:val="en-AU"/>
        </w:rPr>
        <w:t>565305</w:t>
      </w:r>
      <w:r w:rsidR="00AF465D" w:rsidRPr="0001220D">
        <w:rPr>
          <w:rFonts w:ascii="Century Gothic" w:hAnsi="Century Gothic"/>
          <w:sz w:val="20"/>
          <w:lang w:val="en-AU"/>
        </w:rPr>
        <w:t>]</w:t>
      </w:r>
      <w:r w:rsidR="008B7DBB" w:rsidRPr="0001220D">
        <w:rPr>
          <w:rFonts w:ascii="Century Gothic" w:hAnsi="Century Gothic"/>
          <w:sz w:val="20"/>
          <w:lang w:val="en-AU"/>
        </w:rPr>
        <w:t xml:space="preserve"> Introduction to Toxicology, University of Auckland, </w:t>
      </w:r>
      <w:r w:rsidRPr="0001220D">
        <w:rPr>
          <w:rFonts w:ascii="Century Gothic" w:hAnsi="Century Gothic"/>
          <w:sz w:val="20"/>
          <w:lang w:val="en-AU"/>
        </w:rPr>
        <w:t xml:space="preserve">New Zealand </w:t>
      </w:r>
      <w:r w:rsidR="00AF465D" w:rsidRPr="0001220D">
        <w:rPr>
          <w:rFonts w:ascii="Century Gothic" w:hAnsi="Century Gothic"/>
          <w:sz w:val="20"/>
          <w:lang w:val="en-AU"/>
        </w:rPr>
        <w:t>under Associate Prof. Malcolm Tingle</w:t>
      </w:r>
      <w:r w:rsidR="008B7DBB" w:rsidRPr="0001220D">
        <w:rPr>
          <w:rFonts w:ascii="Century Gothic" w:hAnsi="Century Gothic"/>
          <w:sz w:val="20"/>
          <w:lang w:val="en-AU"/>
        </w:rPr>
        <w:t>. I was responsible for implementation and running of laboratories</w:t>
      </w:r>
      <w:r w:rsidR="00AF465D" w:rsidRPr="0001220D">
        <w:rPr>
          <w:rFonts w:ascii="Century Gothic" w:hAnsi="Century Gothic"/>
          <w:sz w:val="20"/>
          <w:lang w:val="en-AU"/>
        </w:rPr>
        <w:t xml:space="preserve"> twice a week, each of 3 hours in duration. I was also responsible for</w:t>
      </w:r>
      <w:r w:rsidR="008B7DBB" w:rsidRPr="0001220D">
        <w:rPr>
          <w:rFonts w:ascii="Century Gothic" w:hAnsi="Century Gothic"/>
          <w:sz w:val="20"/>
          <w:lang w:val="en-AU"/>
        </w:rPr>
        <w:t xml:space="preserve"> marking of weekly assignments and supervising two laboratory demonstrato</w:t>
      </w:r>
      <w:r w:rsidR="00AF465D" w:rsidRPr="0001220D">
        <w:rPr>
          <w:rFonts w:ascii="Century Gothic" w:hAnsi="Century Gothic"/>
          <w:sz w:val="20"/>
          <w:lang w:val="en-AU"/>
        </w:rPr>
        <w:t>rs.</w:t>
      </w:r>
    </w:p>
    <w:p w14:paraId="78E10738" w14:textId="77777777" w:rsidR="001A71D7" w:rsidRPr="001A71D7" w:rsidRDefault="001A71D7" w:rsidP="007512FC">
      <w:pPr>
        <w:rPr>
          <w:rFonts w:ascii="Century Gothic" w:hAnsi="Century Gothic"/>
          <w:sz w:val="20"/>
          <w:lang w:val="en-AU"/>
        </w:rPr>
      </w:pPr>
    </w:p>
    <w:p w14:paraId="5FB5E0C4" w14:textId="77777777" w:rsidR="001A71D7" w:rsidRDefault="001A71D7" w:rsidP="007512FC">
      <w:pPr>
        <w:rPr>
          <w:rFonts w:ascii="Century Gothic" w:hAnsi="Century Gothic"/>
          <w:sz w:val="20"/>
          <w:lang w:val="en-AU"/>
        </w:rPr>
      </w:pPr>
    </w:p>
    <w:p w14:paraId="4D77A518" w14:textId="77777777" w:rsidR="001A71D7" w:rsidRPr="001A71D7" w:rsidRDefault="001A71D7" w:rsidP="007512FC">
      <w:pPr>
        <w:jc w:val="right"/>
        <w:rPr>
          <w:rFonts w:ascii="Century Gothic" w:hAnsi="Century Gothic"/>
          <w:sz w:val="20"/>
          <w:lang w:val="en-AU"/>
        </w:rPr>
      </w:pPr>
    </w:p>
    <w:sectPr w:rsidR="001A71D7" w:rsidRPr="001A71D7" w:rsidSect="00592C88">
      <w:footerReference w:type="even" r:id="rId22"/>
      <w:footerReference w:type="default" r:id="rId23"/>
      <w:type w:val="continuous"/>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09A2" w14:textId="77777777" w:rsidR="00091234" w:rsidRDefault="00091234" w:rsidP="0017689E">
      <w:r>
        <w:separator/>
      </w:r>
    </w:p>
  </w:endnote>
  <w:endnote w:type="continuationSeparator" w:id="0">
    <w:p w14:paraId="149672CE" w14:textId="77777777" w:rsidR="00091234" w:rsidRDefault="00091234" w:rsidP="0017689E">
      <w:r>
        <w:continuationSeparator/>
      </w:r>
    </w:p>
  </w:endnote>
  <w:endnote w:type="continuationNotice" w:id="1">
    <w:p w14:paraId="3FDECCD3" w14:textId="77777777" w:rsidR="00091234" w:rsidRDefault="00091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S Emeric">
    <w:panose1 w:val="02000503040000020004"/>
    <w:charset w:val="4D"/>
    <w:family w:val="auto"/>
    <w:notTrueType/>
    <w:pitch w:val="variable"/>
    <w:sig w:usb0="A00000EF" w:usb1="5000206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7B82" w14:textId="77777777" w:rsidR="00AF465D" w:rsidRDefault="00AF465D" w:rsidP="00AF5E2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50925" w14:textId="77777777" w:rsidR="00AF465D" w:rsidRDefault="00AF465D" w:rsidP="00AF29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4A5C" w14:textId="3F21EC8C" w:rsidR="00AF465D" w:rsidRPr="004E0FB5" w:rsidRDefault="00AF465D" w:rsidP="00AF2913">
    <w:pPr>
      <w:pStyle w:val="Footer"/>
      <w:ind w:right="360"/>
      <w:jc w:val="right"/>
      <w:rPr>
        <w:rFonts w:ascii="Century Gothic" w:hAnsi="Century Gothic"/>
        <w:sz w:val="16"/>
        <w:szCs w:val="16"/>
        <w:lang w:val="en-US"/>
      </w:rPr>
    </w:pPr>
    <w:r w:rsidRPr="004E0FB5">
      <w:rPr>
        <w:rFonts w:ascii="Century Gothic" w:hAnsi="Century Gothic"/>
        <w:sz w:val="16"/>
        <w:szCs w:val="16"/>
        <w:lang w:val="en-US"/>
      </w:rPr>
      <w:t>Charles DE BOCK   page</w:t>
    </w:r>
    <w:r w:rsidR="00AF5E21" w:rsidRPr="004E0FB5">
      <w:rPr>
        <w:rFonts w:ascii="Century Gothic" w:hAnsi="Century Gothic"/>
        <w:sz w:val="16"/>
        <w:szCs w:val="16"/>
        <w:lang w:val="en-US"/>
      </w:rPr>
      <w:t xml:space="preserve"> </w:t>
    </w:r>
    <w:r w:rsidR="00AF5E21" w:rsidRPr="004E0FB5">
      <w:rPr>
        <w:rFonts w:ascii="Century Gothic" w:hAnsi="Century Gothic"/>
        <w:sz w:val="16"/>
        <w:szCs w:val="16"/>
        <w:lang w:val="en-US"/>
      </w:rPr>
      <w:fldChar w:fldCharType="begin"/>
    </w:r>
    <w:r w:rsidR="00AF5E21" w:rsidRPr="004E0FB5">
      <w:rPr>
        <w:rFonts w:ascii="Century Gothic" w:hAnsi="Century Gothic"/>
        <w:sz w:val="16"/>
        <w:szCs w:val="16"/>
        <w:lang w:val="en-US"/>
      </w:rPr>
      <w:instrText xml:space="preserve"> PAGE \* MERGEFORMAT </w:instrText>
    </w:r>
    <w:r w:rsidR="00AF5E21" w:rsidRPr="004E0FB5">
      <w:rPr>
        <w:rFonts w:ascii="Century Gothic" w:hAnsi="Century Gothic"/>
        <w:sz w:val="16"/>
        <w:szCs w:val="16"/>
        <w:lang w:val="en-US"/>
      </w:rPr>
      <w:fldChar w:fldCharType="separate"/>
    </w:r>
    <w:r w:rsidR="00A03676" w:rsidRPr="004E0FB5">
      <w:rPr>
        <w:rFonts w:ascii="Century Gothic" w:hAnsi="Century Gothic"/>
        <w:noProof/>
        <w:sz w:val="16"/>
        <w:szCs w:val="16"/>
        <w:lang w:val="en-US"/>
      </w:rPr>
      <w:t>3</w:t>
    </w:r>
    <w:r w:rsidR="00AF5E21" w:rsidRPr="004E0FB5">
      <w:rPr>
        <w:rFonts w:ascii="Century Gothic" w:hAnsi="Century Gothic"/>
        <w:sz w:val="16"/>
        <w:szCs w:val="16"/>
        <w:lang w:val="en-US"/>
      </w:rPr>
      <w:fldChar w:fldCharType="end"/>
    </w:r>
    <w:r w:rsidR="00AF5E21" w:rsidRPr="004E0FB5">
      <w:rPr>
        <w:rFonts w:ascii="Century Gothic" w:hAnsi="Century Gothic"/>
        <w:sz w:val="16"/>
        <w:szCs w:val="16"/>
        <w:lang w:val="en-US"/>
      </w:rPr>
      <w:t>/</w:t>
    </w:r>
    <w:r w:rsidR="00C6608C">
      <w:rPr>
        <w:rFonts w:ascii="Century Gothic" w:hAnsi="Century Gothic"/>
        <w:sz w:val="16"/>
        <w:szCs w:val="16"/>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EF097" w14:textId="77777777" w:rsidR="00091234" w:rsidRDefault="00091234" w:rsidP="0017689E">
      <w:r>
        <w:separator/>
      </w:r>
    </w:p>
  </w:footnote>
  <w:footnote w:type="continuationSeparator" w:id="0">
    <w:p w14:paraId="375E36DC" w14:textId="77777777" w:rsidR="00091234" w:rsidRDefault="00091234" w:rsidP="0017689E">
      <w:r>
        <w:continuationSeparator/>
      </w:r>
    </w:p>
  </w:footnote>
  <w:footnote w:type="continuationNotice" w:id="1">
    <w:p w14:paraId="158681BA" w14:textId="77777777" w:rsidR="00091234" w:rsidRDefault="000912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73"/>
    <w:multiLevelType w:val="multilevel"/>
    <w:tmpl w:val="E1AC05A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880D44"/>
    <w:multiLevelType w:val="hybridMultilevel"/>
    <w:tmpl w:val="C220E28C"/>
    <w:lvl w:ilvl="0" w:tplc="942C05AC">
      <w:start w:val="1"/>
      <w:numFmt w:val="bullet"/>
      <w:lvlText w:val=""/>
      <w:lvlJc w:val="left"/>
      <w:pPr>
        <w:ind w:left="2880" w:hanging="360"/>
      </w:pPr>
      <w:rPr>
        <w:rFonts w:ascii="Wingdings" w:hAnsi="Wingdings" w:hint="default"/>
        <w:color w:val="FFD966" w:themeColor="accent4" w:themeTint="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CEBA360C">
      <w:start w:val="1"/>
      <w:numFmt w:val="bullet"/>
      <w:lvlText w:val=""/>
      <w:lvlJc w:val="left"/>
      <w:pPr>
        <w:ind w:left="2880" w:hanging="360"/>
      </w:pPr>
      <w:rPr>
        <w:rFonts w:ascii="Wingdings" w:hAnsi="Wingdings" w:hint="default"/>
        <w:sz w:val="24"/>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0637D"/>
    <w:multiLevelType w:val="hybridMultilevel"/>
    <w:tmpl w:val="7548A648"/>
    <w:lvl w:ilvl="0" w:tplc="7766E360">
      <w:start w:val="2012"/>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E41A8"/>
    <w:multiLevelType w:val="multilevel"/>
    <w:tmpl w:val="2FDEE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90284"/>
    <w:multiLevelType w:val="hybridMultilevel"/>
    <w:tmpl w:val="E340A55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942C05AC">
      <w:start w:val="1"/>
      <w:numFmt w:val="bullet"/>
      <w:lvlText w:val=""/>
      <w:lvlJc w:val="left"/>
      <w:pPr>
        <w:ind w:left="2880" w:hanging="360"/>
      </w:pPr>
      <w:rPr>
        <w:rFonts w:ascii="Wingdings" w:hAnsi="Wingdings" w:hint="default"/>
        <w:color w:val="FFD966" w:themeColor="accent4" w:themeTint="99"/>
        <w:sz w:val="24"/>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CF3595"/>
    <w:multiLevelType w:val="hybridMultilevel"/>
    <w:tmpl w:val="3FA8A07C"/>
    <w:lvl w:ilvl="0" w:tplc="0409000F">
      <w:start w:val="1"/>
      <w:numFmt w:val="decimal"/>
      <w:lvlText w:val="%1."/>
      <w:lvlJc w:val="left"/>
      <w:pPr>
        <w:ind w:left="252" w:hanging="360"/>
      </w:pPr>
      <w:rPr>
        <w:rFonts w:hint="default"/>
        <w:i w:val="0"/>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6" w15:restartNumberingAfterBreak="0">
    <w:nsid w:val="38D6391D"/>
    <w:multiLevelType w:val="hybridMultilevel"/>
    <w:tmpl w:val="DE7235E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C83FC5"/>
    <w:multiLevelType w:val="hybridMultilevel"/>
    <w:tmpl w:val="B0E26542"/>
    <w:lvl w:ilvl="0" w:tplc="317EF984">
      <w:start w:val="1"/>
      <w:numFmt w:val="decimal"/>
      <w:lvlText w:val="%1."/>
      <w:lvlJc w:val="left"/>
      <w:pPr>
        <w:ind w:left="25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3A7ED1"/>
    <w:multiLevelType w:val="multilevel"/>
    <w:tmpl w:val="644C189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0925A7B"/>
    <w:multiLevelType w:val="hybridMultilevel"/>
    <w:tmpl w:val="FA10E584"/>
    <w:lvl w:ilvl="0" w:tplc="0409000F">
      <w:start w:val="1"/>
      <w:numFmt w:val="decimal"/>
      <w:lvlText w:val="%1."/>
      <w:lvlJc w:val="left"/>
      <w:pPr>
        <w:ind w:left="927" w:hanging="360"/>
      </w:pPr>
      <w:rPr>
        <w:rFonts w:hint="default"/>
        <w:b w:val="0"/>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4F1C3BCA"/>
    <w:multiLevelType w:val="hybridMultilevel"/>
    <w:tmpl w:val="F528B6D0"/>
    <w:lvl w:ilvl="0" w:tplc="942C05AC">
      <w:start w:val="1"/>
      <w:numFmt w:val="bullet"/>
      <w:lvlText w:val=""/>
      <w:lvlJc w:val="left"/>
      <w:pPr>
        <w:ind w:left="5040" w:hanging="360"/>
      </w:pPr>
      <w:rPr>
        <w:rFonts w:ascii="Wingdings" w:hAnsi="Wingdings" w:hint="default"/>
        <w:color w:val="FFD966" w:themeColor="accent4" w:themeTint="99"/>
        <w:sz w:val="24"/>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1" w15:restartNumberingAfterBreak="0">
    <w:nsid w:val="589B0282"/>
    <w:multiLevelType w:val="multilevel"/>
    <w:tmpl w:val="2A4028E0"/>
    <w:lvl w:ilvl="0">
      <w:start w:val="1"/>
      <w:numFmt w:val="bullet"/>
      <w:lvlText w:val=""/>
      <w:lvlJc w:val="left"/>
      <w:pPr>
        <w:ind w:left="2880" w:hanging="360"/>
      </w:pPr>
      <w:rPr>
        <w:rFonts w:ascii="Wingdings" w:hAnsi="Wingdings" w:hint="default"/>
        <w:color w:val="FFD966" w:themeColor="accent4" w:themeTint="99"/>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9567755"/>
    <w:multiLevelType w:val="hybridMultilevel"/>
    <w:tmpl w:val="B0BA856E"/>
    <w:lvl w:ilvl="0" w:tplc="E9DE74FC">
      <w:start w:val="1"/>
      <w:numFmt w:val="decimal"/>
      <w:lvlText w:val="%1."/>
      <w:lvlJc w:val="left"/>
      <w:pPr>
        <w:ind w:left="502" w:hanging="360"/>
      </w:pPr>
      <w:rPr>
        <w:rFonts w:ascii="Century Gothic" w:hAnsi="Century Gothic"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4D7592"/>
    <w:multiLevelType w:val="hybridMultilevel"/>
    <w:tmpl w:val="5B46E044"/>
    <w:lvl w:ilvl="0" w:tplc="942C05AC">
      <w:start w:val="1"/>
      <w:numFmt w:val="bullet"/>
      <w:lvlText w:val=""/>
      <w:lvlJc w:val="left"/>
      <w:pPr>
        <w:ind w:left="5040" w:hanging="360"/>
      </w:pPr>
      <w:rPr>
        <w:rFonts w:ascii="Wingdings" w:hAnsi="Wingdings" w:hint="default"/>
        <w:color w:val="FFD966" w:themeColor="accent4" w:themeTint="99"/>
        <w:sz w:val="24"/>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63742FF5"/>
    <w:multiLevelType w:val="hybridMultilevel"/>
    <w:tmpl w:val="116A6E4C"/>
    <w:lvl w:ilvl="0" w:tplc="D33E8D6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7E6A22"/>
    <w:multiLevelType w:val="hybridMultilevel"/>
    <w:tmpl w:val="16C87E6A"/>
    <w:lvl w:ilvl="0" w:tplc="260A9C80">
      <w:start w:val="1"/>
      <w:numFmt w:val="decimal"/>
      <w:lvlText w:val="%1."/>
      <w:lvlJc w:val="left"/>
      <w:pPr>
        <w:ind w:left="252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44372A"/>
    <w:multiLevelType w:val="hybridMultilevel"/>
    <w:tmpl w:val="0B1A1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E136F0"/>
    <w:multiLevelType w:val="hybridMultilevel"/>
    <w:tmpl w:val="C366CF30"/>
    <w:lvl w:ilvl="0" w:tplc="9AEA7FC8">
      <w:start w:val="2012"/>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9F5"/>
    <w:multiLevelType w:val="hybridMultilevel"/>
    <w:tmpl w:val="CC94CB62"/>
    <w:lvl w:ilvl="0" w:tplc="942C05AC">
      <w:start w:val="1"/>
      <w:numFmt w:val="bullet"/>
      <w:lvlText w:val=""/>
      <w:lvlJc w:val="left"/>
      <w:pPr>
        <w:ind w:left="2880" w:hanging="360"/>
      </w:pPr>
      <w:rPr>
        <w:rFonts w:ascii="Wingdings" w:hAnsi="Wingdings" w:hint="default"/>
        <w:color w:val="FFD966" w:themeColor="accent4" w:themeTint="9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920979">
    <w:abstractNumId w:val="4"/>
  </w:num>
  <w:num w:numId="2" w16cid:durableId="2133479601">
    <w:abstractNumId w:val="8"/>
  </w:num>
  <w:num w:numId="3" w16cid:durableId="1204824714">
    <w:abstractNumId w:val="0"/>
  </w:num>
  <w:num w:numId="4" w16cid:durableId="1064370853">
    <w:abstractNumId w:val="18"/>
  </w:num>
  <w:num w:numId="5" w16cid:durableId="1928876497">
    <w:abstractNumId w:val="17"/>
  </w:num>
  <w:num w:numId="6" w16cid:durableId="1518424712">
    <w:abstractNumId w:val="2"/>
  </w:num>
  <w:num w:numId="7" w16cid:durableId="1301152005">
    <w:abstractNumId w:val="13"/>
  </w:num>
  <w:num w:numId="8" w16cid:durableId="816460714">
    <w:abstractNumId w:val="10"/>
  </w:num>
  <w:num w:numId="9" w16cid:durableId="1223563432">
    <w:abstractNumId w:val="1"/>
  </w:num>
  <w:num w:numId="10" w16cid:durableId="1318991871">
    <w:abstractNumId w:val="11"/>
  </w:num>
  <w:num w:numId="11" w16cid:durableId="529226283">
    <w:abstractNumId w:val="5"/>
  </w:num>
  <w:num w:numId="12" w16cid:durableId="383867234">
    <w:abstractNumId w:val="15"/>
  </w:num>
  <w:num w:numId="13" w16cid:durableId="1430391732">
    <w:abstractNumId w:val="6"/>
  </w:num>
  <w:num w:numId="14" w16cid:durableId="1904171744">
    <w:abstractNumId w:val="9"/>
  </w:num>
  <w:num w:numId="15" w16cid:durableId="1804155453">
    <w:abstractNumId w:val="7"/>
  </w:num>
  <w:num w:numId="16" w16cid:durableId="1391807661">
    <w:abstractNumId w:val="14"/>
  </w:num>
  <w:num w:numId="17" w16cid:durableId="697857445">
    <w:abstractNumId w:val="16"/>
  </w:num>
  <w:num w:numId="18" w16cid:durableId="2062095034">
    <w:abstractNumId w:val="12"/>
  </w:num>
  <w:num w:numId="19" w16cid:durableId="429207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I754V811K392I925"/>
    <w:docVar w:name="paperpile-doc-name" w:val="CV_Charles DE BOCK.docx"/>
  </w:docVars>
  <w:rsids>
    <w:rsidRoot w:val="004D00F1"/>
    <w:rsid w:val="00001E3C"/>
    <w:rsid w:val="00002372"/>
    <w:rsid w:val="00002B0D"/>
    <w:rsid w:val="00002C19"/>
    <w:rsid w:val="000042F8"/>
    <w:rsid w:val="00005696"/>
    <w:rsid w:val="0000607D"/>
    <w:rsid w:val="0001220D"/>
    <w:rsid w:val="000128EE"/>
    <w:rsid w:val="0001455C"/>
    <w:rsid w:val="00014E62"/>
    <w:rsid w:val="00021415"/>
    <w:rsid w:val="00022ADD"/>
    <w:rsid w:val="000236D8"/>
    <w:rsid w:val="0002391C"/>
    <w:rsid w:val="00024A30"/>
    <w:rsid w:val="000304C7"/>
    <w:rsid w:val="00030C0E"/>
    <w:rsid w:val="000331F4"/>
    <w:rsid w:val="0003427D"/>
    <w:rsid w:val="000342EE"/>
    <w:rsid w:val="000405DC"/>
    <w:rsid w:val="00045354"/>
    <w:rsid w:val="00046E62"/>
    <w:rsid w:val="00052FBF"/>
    <w:rsid w:val="00053194"/>
    <w:rsid w:val="000538A0"/>
    <w:rsid w:val="00054093"/>
    <w:rsid w:val="00055FB2"/>
    <w:rsid w:val="00061E6D"/>
    <w:rsid w:val="000654CE"/>
    <w:rsid w:val="00065522"/>
    <w:rsid w:val="00065B62"/>
    <w:rsid w:val="00071599"/>
    <w:rsid w:val="0007269E"/>
    <w:rsid w:val="00072BEE"/>
    <w:rsid w:val="00073FC9"/>
    <w:rsid w:val="00081050"/>
    <w:rsid w:val="000819A7"/>
    <w:rsid w:val="00082BBA"/>
    <w:rsid w:val="00085EAD"/>
    <w:rsid w:val="0008636D"/>
    <w:rsid w:val="000864A9"/>
    <w:rsid w:val="00087456"/>
    <w:rsid w:val="00091234"/>
    <w:rsid w:val="000932F0"/>
    <w:rsid w:val="000941DB"/>
    <w:rsid w:val="00094847"/>
    <w:rsid w:val="00095765"/>
    <w:rsid w:val="00097154"/>
    <w:rsid w:val="000A048A"/>
    <w:rsid w:val="000A0DB0"/>
    <w:rsid w:val="000A0E84"/>
    <w:rsid w:val="000A1C51"/>
    <w:rsid w:val="000A1E61"/>
    <w:rsid w:val="000A547D"/>
    <w:rsid w:val="000A723F"/>
    <w:rsid w:val="000A7C64"/>
    <w:rsid w:val="000B060E"/>
    <w:rsid w:val="000B0D08"/>
    <w:rsid w:val="000B2032"/>
    <w:rsid w:val="000B37DD"/>
    <w:rsid w:val="000C08C2"/>
    <w:rsid w:val="000C0C50"/>
    <w:rsid w:val="000C3763"/>
    <w:rsid w:val="000C3D38"/>
    <w:rsid w:val="000C4361"/>
    <w:rsid w:val="000D0838"/>
    <w:rsid w:val="000D0E4C"/>
    <w:rsid w:val="000D12E7"/>
    <w:rsid w:val="000D1BA1"/>
    <w:rsid w:val="000D32B8"/>
    <w:rsid w:val="000D3F16"/>
    <w:rsid w:val="000D47AD"/>
    <w:rsid w:val="000D588C"/>
    <w:rsid w:val="000D6373"/>
    <w:rsid w:val="000E24B9"/>
    <w:rsid w:val="000E2538"/>
    <w:rsid w:val="000E3FC2"/>
    <w:rsid w:val="000E5701"/>
    <w:rsid w:val="000E57ED"/>
    <w:rsid w:val="000E5FF0"/>
    <w:rsid w:val="000E6CC0"/>
    <w:rsid w:val="000E75A7"/>
    <w:rsid w:val="000F275C"/>
    <w:rsid w:val="000F37DF"/>
    <w:rsid w:val="000F4504"/>
    <w:rsid w:val="000F4B54"/>
    <w:rsid w:val="000F6489"/>
    <w:rsid w:val="000F6A37"/>
    <w:rsid w:val="000F72D6"/>
    <w:rsid w:val="001048EF"/>
    <w:rsid w:val="001066D9"/>
    <w:rsid w:val="00106A61"/>
    <w:rsid w:val="001102A5"/>
    <w:rsid w:val="00110A90"/>
    <w:rsid w:val="00112938"/>
    <w:rsid w:val="00113A78"/>
    <w:rsid w:val="001149C0"/>
    <w:rsid w:val="00116E04"/>
    <w:rsid w:val="00121B80"/>
    <w:rsid w:val="0012549C"/>
    <w:rsid w:val="00126213"/>
    <w:rsid w:val="00126F95"/>
    <w:rsid w:val="001278FA"/>
    <w:rsid w:val="00131A31"/>
    <w:rsid w:val="00135F75"/>
    <w:rsid w:val="0014448B"/>
    <w:rsid w:val="001501EC"/>
    <w:rsid w:val="00150BF1"/>
    <w:rsid w:val="00153356"/>
    <w:rsid w:val="00153B50"/>
    <w:rsid w:val="00155DB2"/>
    <w:rsid w:val="00156107"/>
    <w:rsid w:val="00166F70"/>
    <w:rsid w:val="00171DAE"/>
    <w:rsid w:val="00174F63"/>
    <w:rsid w:val="001767AC"/>
    <w:rsid w:val="0017689E"/>
    <w:rsid w:val="00176DDE"/>
    <w:rsid w:val="001806DD"/>
    <w:rsid w:val="00182C8F"/>
    <w:rsid w:val="001846F4"/>
    <w:rsid w:val="001906F6"/>
    <w:rsid w:val="00195CC7"/>
    <w:rsid w:val="001974D3"/>
    <w:rsid w:val="00197545"/>
    <w:rsid w:val="001A02E9"/>
    <w:rsid w:val="001A3A52"/>
    <w:rsid w:val="001A5343"/>
    <w:rsid w:val="001A5AE2"/>
    <w:rsid w:val="001A69CE"/>
    <w:rsid w:val="001A71D7"/>
    <w:rsid w:val="001A7FC0"/>
    <w:rsid w:val="001B0010"/>
    <w:rsid w:val="001C0316"/>
    <w:rsid w:val="001C2CFB"/>
    <w:rsid w:val="001C2FCE"/>
    <w:rsid w:val="001D039C"/>
    <w:rsid w:val="001D1BC2"/>
    <w:rsid w:val="001D3399"/>
    <w:rsid w:val="001D37E0"/>
    <w:rsid w:val="001D3EA1"/>
    <w:rsid w:val="001D4DFF"/>
    <w:rsid w:val="001D63C7"/>
    <w:rsid w:val="001D6DED"/>
    <w:rsid w:val="001E14C4"/>
    <w:rsid w:val="001E2396"/>
    <w:rsid w:val="001E43FB"/>
    <w:rsid w:val="001E49EE"/>
    <w:rsid w:val="001E55D9"/>
    <w:rsid w:val="001E5679"/>
    <w:rsid w:val="001E5D92"/>
    <w:rsid w:val="001F1A15"/>
    <w:rsid w:val="001F1F18"/>
    <w:rsid w:val="001F2301"/>
    <w:rsid w:val="001F237A"/>
    <w:rsid w:val="001F27CE"/>
    <w:rsid w:val="001F2A59"/>
    <w:rsid w:val="001F2B71"/>
    <w:rsid w:val="001F49F3"/>
    <w:rsid w:val="001F59CB"/>
    <w:rsid w:val="001F77FD"/>
    <w:rsid w:val="0020004B"/>
    <w:rsid w:val="002018B0"/>
    <w:rsid w:val="002036D9"/>
    <w:rsid w:val="00207FB0"/>
    <w:rsid w:val="00212809"/>
    <w:rsid w:val="00212B98"/>
    <w:rsid w:val="00212BC1"/>
    <w:rsid w:val="00213974"/>
    <w:rsid w:val="00215609"/>
    <w:rsid w:val="00216BA9"/>
    <w:rsid w:val="002207B7"/>
    <w:rsid w:val="00226157"/>
    <w:rsid w:val="00227513"/>
    <w:rsid w:val="00227C26"/>
    <w:rsid w:val="00242421"/>
    <w:rsid w:val="00243590"/>
    <w:rsid w:val="0024738D"/>
    <w:rsid w:val="00253CA2"/>
    <w:rsid w:val="002542D3"/>
    <w:rsid w:val="00255856"/>
    <w:rsid w:val="00256C90"/>
    <w:rsid w:val="00260AF4"/>
    <w:rsid w:val="00271C29"/>
    <w:rsid w:val="00272220"/>
    <w:rsid w:val="00272F66"/>
    <w:rsid w:val="00277200"/>
    <w:rsid w:val="002776AA"/>
    <w:rsid w:val="002804F2"/>
    <w:rsid w:val="002808A1"/>
    <w:rsid w:val="00281A85"/>
    <w:rsid w:val="00281AB3"/>
    <w:rsid w:val="00282466"/>
    <w:rsid w:val="0028270C"/>
    <w:rsid w:val="00284D32"/>
    <w:rsid w:val="002973EC"/>
    <w:rsid w:val="00297E94"/>
    <w:rsid w:val="002A02A0"/>
    <w:rsid w:val="002A03CB"/>
    <w:rsid w:val="002A0412"/>
    <w:rsid w:val="002A479A"/>
    <w:rsid w:val="002A74D8"/>
    <w:rsid w:val="002B526A"/>
    <w:rsid w:val="002C1825"/>
    <w:rsid w:val="002C2E34"/>
    <w:rsid w:val="002C4633"/>
    <w:rsid w:val="002D4035"/>
    <w:rsid w:val="002D4CFC"/>
    <w:rsid w:val="002D75B1"/>
    <w:rsid w:val="002E0FB3"/>
    <w:rsid w:val="002E2EA4"/>
    <w:rsid w:val="002E34B2"/>
    <w:rsid w:val="002F32CF"/>
    <w:rsid w:val="002F492C"/>
    <w:rsid w:val="002F4F39"/>
    <w:rsid w:val="002F5205"/>
    <w:rsid w:val="002F5E58"/>
    <w:rsid w:val="002F5F6D"/>
    <w:rsid w:val="002F67A5"/>
    <w:rsid w:val="00303BC9"/>
    <w:rsid w:val="00306ABC"/>
    <w:rsid w:val="003128FC"/>
    <w:rsid w:val="00314A3C"/>
    <w:rsid w:val="003156D3"/>
    <w:rsid w:val="00324C43"/>
    <w:rsid w:val="0032554D"/>
    <w:rsid w:val="00326814"/>
    <w:rsid w:val="00326A3D"/>
    <w:rsid w:val="00332329"/>
    <w:rsid w:val="00333427"/>
    <w:rsid w:val="00333D96"/>
    <w:rsid w:val="0033402A"/>
    <w:rsid w:val="00334EA3"/>
    <w:rsid w:val="00336471"/>
    <w:rsid w:val="00336E1A"/>
    <w:rsid w:val="00337EF8"/>
    <w:rsid w:val="00341EC4"/>
    <w:rsid w:val="00342131"/>
    <w:rsid w:val="00343B9F"/>
    <w:rsid w:val="00343BDB"/>
    <w:rsid w:val="003452A2"/>
    <w:rsid w:val="003459E7"/>
    <w:rsid w:val="00345C1A"/>
    <w:rsid w:val="0035401C"/>
    <w:rsid w:val="00354EFF"/>
    <w:rsid w:val="003552AF"/>
    <w:rsid w:val="00356B71"/>
    <w:rsid w:val="0035783F"/>
    <w:rsid w:val="0036053A"/>
    <w:rsid w:val="00361036"/>
    <w:rsid w:val="0036150C"/>
    <w:rsid w:val="00362F2D"/>
    <w:rsid w:val="003640F8"/>
    <w:rsid w:val="003644A4"/>
    <w:rsid w:val="003647E2"/>
    <w:rsid w:val="003669B3"/>
    <w:rsid w:val="003713FD"/>
    <w:rsid w:val="00374B54"/>
    <w:rsid w:val="003771B8"/>
    <w:rsid w:val="003772DE"/>
    <w:rsid w:val="0038104E"/>
    <w:rsid w:val="00381151"/>
    <w:rsid w:val="00382610"/>
    <w:rsid w:val="00384B67"/>
    <w:rsid w:val="003850BC"/>
    <w:rsid w:val="00396560"/>
    <w:rsid w:val="003A024E"/>
    <w:rsid w:val="003A1AFB"/>
    <w:rsid w:val="003A1C86"/>
    <w:rsid w:val="003A1CD6"/>
    <w:rsid w:val="003A320E"/>
    <w:rsid w:val="003A7EC0"/>
    <w:rsid w:val="003B07F8"/>
    <w:rsid w:val="003B3EC8"/>
    <w:rsid w:val="003B3F54"/>
    <w:rsid w:val="003B7517"/>
    <w:rsid w:val="003B7FAD"/>
    <w:rsid w:val="003C0418"/>
    <w:rsid w:val="003C478B"/>
    <w:rsid w:val="003D23DC"/>
    <w:rsid w:val="003D45ED"/>
    <w:rsid w:val="003D5404"/>
    <w:rsid w:val="003D620B"/>
    <w:rsid w:val="003D6ED9"/>
    <w:rsid w:val="003D7F18"/>
    <w:rsid w:val="003E18EB"/>
    <w:rsid w:val="003E5FA8"/>
    <w:rsid w:val="003E71B2"/>
    <w:rsid w:val="003E7DC6"/>
    <w:rsid w:val="003F1EE9"/>
    <w:rsid w:val="003F2C29"/>
    <w:rsid w:val="003F34E0"/>
    <w:rsid w:val="003F38F5"/>
    <w:rsid w:val="003F529C"/>
    <w:rsid w:val="003F648D"/>
    <w:rsid w:val="003F77D0"/>
    <w:rsid w:val="00400993"/>
    <w:rsid w:val="00400AF1"/>
    <w:rsid w:val="00401C7F"/>
    <w:rsid w:val="00403D6D"/>
    <w:rsid w:val="00404DA1"/>
    <w:rsid w:val="00407063"/>
    <w:rsid w:val="00420BA7"/>
    <w:rsid w:val="0042207C"/>
    <w:rsid w:val="00422F34"/>
    <w:rsid w:val="004254C4"/>
    <w:rsid w:val="00425A79"/>
    <w:rsid w:val="004261E0"/>
    <w:rsid w:val="004268D9"/>
    <w:rsid w:val="00426FE5"/>
    <w:rsid w:val="00430320"/>
    <w:rsid w:val="00432015"/>
    <w:rsid w:val="00433642"/>
    <w:rsid w:val="00435B58"/>
    <w:rsid w:val="00436BDC"/>
    <w:rsid w:val="00441DAE"/>
    <w:rsid w:val="0044277A"/>
    <w:rsid w:val="00443220"/>
    <w:rsid w:val="00444386"/>
    <w:rsid w:val="00445469"/>
    <w:rsid w:val="00451815"/>
    <w:rsid w:val="00452D34"/>
    <w:rsid w:val="00457351"/>
    <w:rsid w:val="00463452"/>
    <w:rsid w:val="004635C6"/>
    <w:rsid w:val="00463F0C"/>
    <w:rsid w:val="00466676"/>
    <w:rsid w:val="0047418B"/>
    <w:rsid w:val="004741F1"/>
    <w:rsid w:val="004744B0"/>
    <w:rsid w:val="00475BA5"/>
    <w:rsid w:val="00475C53"/>
    <w:rsid w:val="00483097"/>
    <w:rsid w:val="004849AF"/>
    <w:rsid w:val="00485EFE"/>
    <w:rsid w:val="004868E6"/>
    <w:rsid w:val="0048720B"/>
    <w:rsid w:val="00490C56"/>
    <w:rsid w:val="004926A3"/>
    <w:rsid w:val="00493D1D"/>
    <w:rsid w:val="00493D46"/>
    <w:rsid w:val="00493E92"/>
    <w:rsid w:val="00494ADE"/>
    <w:rsid w:val="004A4B8A"/>
    <w:rsid w:val="004A4F80"/>
    <w:rsid w:val="004A5E1E"/>
    <w:rsid w:val="004B7F60"/>
    <w:rsid w:val="004C14D4"/>
    <w:rsid w:val="004C30A8"/>
    <w:rsid w:val="004C3A6B"/>
    <w:rsid w:val="004C5836"/>
    <w:rsid w:val="004C5D86"/>
    <w:rsid w:val="004D00F1"/>
    <w:rsid w:val="004D0125"/>
    <w:rsid w:val="004D26D4"/>
    <w:rsid w:val="004D4973"/>
    <w:rsid w:val="004D4F4A"/>
    <w:rsid w:val="004D53C4"/>
    <w:rsid w:val="004E0FB5"/>
    <w:rsid w:val="004E1521"/>
    <w:rsid w:val="004E24DB"/>
    <w:rsid w:val="004E50C5"/>
    <w:rsid w:val="004E526C"/>
    <w:rsid w:val="004E765E"/>
    <w:rsid w:val="004F58A0"/>
    <w:rsid w:val="004F67EF"/>
    <w:rsid w:val="00500372"/>
    <w:rsid w:val="0050276B"/>
    <w:rsid w:val="00502996"/>
    <w:rsid w:val="0050634A"/>
    <w:rsid w:val="005066CD"/>
    <w:rsid w:val="00506D71"/>
    <w:rsid w:val="00507D2E"/>
    <w:rsid w:val="00512DE3"/>
    <w:rsid w:val="00515058"/>
    <w:rsid w:val="0052071E"/>
    <w:rsid w:val="00521BD1"/>
    <w:rsid w:val="0052257B"/>
    <w:rsid w:val="00522714"/>
    <w:rsid w:val="00523412"/>
    <w:rsid w:val="00524AE2"/>
    <w:rsid w:val="00525066"/>
    <w:rsid w:val="0052584D"/>
    <w:rsid w:val="00530D9F"/>
    <w:rsid w:val="0053100D"/>
    <w:rsid w:val="00534E13"/>
    <w:rsid w:val="005357E2"/>
    <w:rsid w:val="00536993"/>
    <w:rsid w:val="0053745B"/>
    <w:rsid w:val="005401B1"/>
    <w:rsid w:val="00542F60"/>
    <w:rsid w:val="00544369"/>
    <w:rsid w:val="005456BA"/>
    <w:rsid w:val="00550E01"/>
    <w:rsid w:val="00551189"/>
    <w:rsid w:val="00551E75"/>
    <w:rsid w:val="00552156"/>
    <w:rsid w:val="0055264E"/>
    <w:rsid w:val="0055432E"/>
    <w:rsid w:val="0055480D"/>
    <w:rsid w:val="005562A7"/>
    <w:rsid w:val="005601D8"/>
    <w:rsid w:val="00560F95"/>
    <w:rsid w:val="005625E8"/>
    <w:rsid w:val="00562A1C"/>
    <w:rsid w:val="0056469C"/>
    <w:rsid w:val="00566457"/>
    <w:rsid w:val="005701E2"/>
    <w:rsid w:val="00575B48"/>
    <w:rsid w:val="005761B7"/>
    <w:rsid w:val="00577550"/>
    <w:rsid w:val="005803F6"/>
    <w:rsid w:val="0058188A"/>
    <w:rsid w:val="00581CF6"/>
    <w:rsid w:val="00581DD3"/>
    <w:rsid w:val="00584CF8"/>
    <w:rsid w:val="00587151"/>
    <w:rsid w:val="005900FC"/>
    <w:rsid w:val="00591A41"/>
    <w:rsid w:val="00591E2E"/>
    <w:rsid w:val="00592ADB"/>
    <w:rsid w:val="00592C88"/>
    <w:rsid w:val="00593161"/>
    <w:rsid w:val="00594F57"/>
    <w:rsid w:val="00596000"/>
    <w:rsid w:val="00596246"/>
    <w:rsid w:val="005A095A"/>
    <w:rsid w:val="005A0ABF"/>
    <w:rsid w:val="005A1F3C"/>
    <w:rsid w:val="005A21BA"/>
    <w:rsid w:val="005A3A2C"/>
    <w:rsid w:val="005A6083"/>
    <w:rsid w:val="005A7C74"/>
    <w:rsid w:val="005A7FCA"/>
    <w:rsid w:val="005B3899"/>
    <w:rsid w:val="005C0A6F"/>
    <w:rsid w:val="005C3D51"/>
    <w:rsid w:val="005C4848"/>
    <w:rsid w:val="005C4BB5"/>
    <w:rsid w:val="005C4CAB"/>
    <w:rsid w:val="005D0B75"/>
    <w:rsid w:val="005D37FF"/>
    <w:rsid w:val="005D4409"/>
    <w:rsid w:val="005D576A"/>
    <w:rsid w:val="005D6625"/>
    <w:rsid w:val="005E02E1"/>
    <w:rsid w:val="005E31EE"/>
    <w:rsid w:val="005E6CD5"/>
    <w:rsid w:val="005E6DF7"/>
    <w:rsid w:val="005F1048"/>
    <w:rsid w:val="005F2576"/>
    <w:rsid w:val="005F2BBB"/>
    <w:rsid w:val="005F38C1"/>
    <w:rsid w:val="005F3D27"/>
    <w:rsid w:val="005F3D5C"/>
    <w:rsid w:val="005F68FE"/>
    <w:rsid w:val="00601C49"/>
    <w:rsid w:val="00602086"/>
    <w:rsid w:val="006035CF"/>
    <w:rsid w:val="00604221"/>
    <w:rsid w:val="00604B08"/>
    <w:rsid w:val="006051E5"/>
    <w:rsid w:val="00606749"/>
    <w:rsid w:val="00606A6B"/>
    <w:rsid w:val="00610404"/>
    <w:rsid w:val="00610E3D"/>
    <w:rsid w:val="0061163D"/>
    <w:rsid w:val="00612EA6"/>
    <w:rsid w:val="006142FB"/>
    <w:rsid w:val="006151C8"/>
    <w:rsid w:val="00621099"/>
    <w:rsid w:val="00623DF4"/>
    <w:rsid w:val="00626F59"/>
    <w:rsid w:val="0062720B"/>
    <w:rsid w:val="00627BAB"/>
    <w:rsid w:val="00631CD2"/>
    <w:rsid w:val="0064008A"/>
    <w:rsid w:val="0064448E"/>
    <w:rsid w:val="006506AD"/>
    <w:rsid w:val="00654429"/>
    <w:rsid w:val="00661390"/>
    <w:rsid w:val="00662E1E"/>
    <w:rsid w:val="006641B5"/>
    <w:rsid w:val="0067163A"/>
    <w:rsid w:val="006730D5"/>
    <w:rsid w:val="00675498"/>
    <w:rsid w:val="00677C83"/>
    <w:rsid w:val="00677D97"/>
    <w:rsid w:val="00690097"/>
    <w:rsid w:val="006A2302"/>
    <w:rsid w:val="006A34D6"/>
    <w:rsid w:val="006A65B2"/>
    <w:rsid w:val="006B2702"/>
    <w:rsid w:val="006B376D"/>
    <w:rsid w:val="006B4A54"/>
    <w:rsid w:val="006B6788"/>
    <w:rsid w:val="006C175E"/>
    <w:rsid w:val="006C1F99"/>
    <w:rsid w:val="006C701C"/>
    <w:rsid w:val="006C73E8"/>
    <w:rsid w:val="006D4475"/>
    <w:rsid w:val="006D5752"/>
    <w:rsid w:val="006D585C"/>
    <w:rsid w:val="006D5977"/>
    <w:rsid w:val="006D5D39"/>
    <w:rsid w:val="006D798D"/>
    <w:rsid w:val="006E1495"/>
    <w:rsid w:val="006E175F"/>
    <w:rsid w:val="006E1F39"/>
    <w:rsid w:val="006E36CB"/>
    <w:rsid w:val="006E5492"/>
    <w:rsid w:val="006F165A"/>
    <w:rsid w:val="006F1F44"/>
    <w:rsid w:val="006F2462"/>
    <w:rsid w:val="006F4CBA"/>
    <w:rsid w:val="006F5D03"/>
    <w:rsid w:val="006F5E07"/>
    <w:rsid w:val="006F6084"/>
    <w:rsid w:val="006F7D52"/>
    <w:rsid w:val="00704B66"/>
    <w:rsid w:val="00710B91"/>
    <w:rsid w:val="00713494"/>
    <w:rsid w:val="00715824"/>
    <w:rsid w:val="00715A18"/>
    <w:rsid w:val="0072165A"/>
    <w:rsid w:val="0072191C"/>
    <w:rsid w:val="0072586F"/>
    <w:rsid w:val="0072677B"/>
    <w:rsid w:val="00726913"/>
    <w:rsid w:val="00734973"/>
    <w:rsid w:val="00735BD4"/>
    <w:rsid w:val="0073759F"/>
    <w:rsid w:val="00741011"/>
    <w:rsid w:val="00741DBB"/>
    <w:rsid w:val="0074220C"/>
    <w:rsid w:val="00743FB0"/>
    <w:rsid w:val="00744DBA"/>
    <w:rsid w:val="00750296"/>
    <w:rsid w:val="00750DD4"/>
    <w:rsid w:val="00750F77"/>
    <w:rsid w:val="007512FC"/>
    <w:rsid w:val="00754AB0"/>
    <w:rsid w:val="0075779F"/>
    <w:rsid w:val="00757EFA"/>
    <w:rsid w:val="00762926"/>
    <w:rsid w:val="00763093"/>
    <w:rsid w:val="007636BC"/>
    <w:rsid w:val="0076370C"/>
    <w:rsid w:val="007669C1"/>
    <w:rsid w:val="00771639"/>
    <w:rsid w:val="00776BC9"/>
    <w:rsid w:val="0077775A"/>
    <w:rsid w:val="0078031B"/>
    <w:rsid w:val="00781EF9"/>
    <w:rsid w:val="0078267F"/>
    <w:rsid w:val="00782784"/>
    <w:rsid w:val="0078341F"/>
    <w:rsid w:val="00787E59"/>
    <w:rsid w:val="007909F6"/>
    <w:rsid w:val="00792D07"/>
    <w:rsid w:val="0079428A"/>
    <w:rsid w:val="00794812"/>
    <w:rsid w:val="0079518D"/>
    <w:rsid w:val="00795447"/>
    <w:rsid w:val="00795970"/>
    <w:rsid w:val="007960A9"/>
    <w:rsid w:val="007A0620"/>
    <w:rsid w:val="007A0E09"/>
    <w:rsid w:val="007A199B"/>
    <w:rsid w:val="007A269D"/>
    <w:rsid w:val="007A3E22"/>
    <w:rsid w:val="007A3FC6"/>
    <w:rsid w:val="007B0A1D"/>
    <w:rsid w:val="007B0EC0"/>
    <w:rsid w:val="007B232B"/>
    <w:rsid w:val="007B2B61"/>
    <w:rsid w:val="007B7DF2"/>
    <w:rsid w:val="007C03E1"/>
    <w:rsid w:val="007C083C"/>
    <w:rsid w:val="007C1BCB"/>
    <w:rsid w:val="007C2BF7"/>
    <w:rsid w:val="007C4472"/>
    <w:rsid w:val="007C57CD"/>
    <w:rsid w:val="007C5EF9"/>
    <w:rsid w:val="007C7E09"/>
    <w:rsid w:val="007D0676"/>
    <w:rsid w:val="007D1550"/>
    <w:rsid w:val="007D1ED1"/>
    <w:rsid w:val="007D5792"/>
    <w:rsid w:val="007D6818"/>
    <w:rsid w:val="007D7DA4"/>
    <w:rsid w:val="007E02F4"/>
    <w:rsid w:val="007E0665"/>
    <w:rsid w:val="007E171A"/>
    <w:rsid w:val="007E583E"/>
    <w:rsid w:val="007F0B9D"/>
    <w:rsid w:val="007F4B8E"/>
    <w:rsid w:val="007F6E7F"/>
    <w:rsid w:val="008005CC"/>
    <w:rsid w:val="00801F10"/>
    <w:rsid w:val="00802A0C"/>
    <w:rsid w:val="0080363A"/>
    <w:rsid w:val="00803BBD"/>
    <w:rsid w:val="008043A7"/>
    <w:rsid w:val="00810261"/>
    <w:rsid w:val="00810D9C"/>
    <w:rsid w:val="008132B2"/>
    <w:rsid w:val="00814175"/>
    <w:rsid w:val="00816F2F"/>
    <w:rsid w:val="00817397"/>
    <w:rsid w:val="0082095B"/>
    <w:rsid w:val="0082103A"/>
    <w:rsid w:val="0082191A"/>
    <w:rsid w:val="008236CB"/>
    <w:rsid w:val="0082633C"/>
    <w:rsid w:val="0082788A"/>
    <w:rsid w:val="008278A7"/>
    <w:rsid w:val="00827958"/>
    <w:rsid w:val="008327A4"/>
    <w:rsid w:val="00836293"/>
    <w:rsid w:val="00840846"/>
    <w:rsid w:val="00840DEE"/>
    <w:rsid w:val="0084138D"/>
    <w:rsid w:val="00841B24"/>
    <w:rsid w:val="00842B0B"/>
    <w:rsid w:val="00845FFF"/>
    <w:rsid w:val="00846D00"/>
    <w:rsid w:val="00847A4D"/>
    <w:rsid w:val="0085341C"/>
    <w:rsid w:val="00854203"/>
    <w:rsid w:val="008542D2"/>
    <w:rsid w:val="008560BE"/>
    <w:rsid w:val="00863C53"/>
    <w:rsid w:val="00863F06"/>
    <w:rsid w:val="00864188"/>
    <w:rsid w:val="00864F9B"/>
    <w:rsid w:val="00865588"/>
    <w:rsid w:val="00866A0D"/>
    <w:rsid w:val="00867618"/>
    <w:rsid w:val="00873614"/>
    <w:rsid w:val="00873CDD"/>
    <w:rsid w:val="00875133"/>
    <w:rsid w:val="0087640C"/>
    <w:rsid w:val="00876B19"/>
    <w:rsid w:val="00877758"/>
    <w:rsid w:val="00877EE9"/>
    <w:rsid w:val="00881EAC"/>
    <w:rsid w:val="0088295D"/>
    <w:rsid w:val="00883171"/>
    <w:rsid w:val="0088378C"/>
    <w:rsid w:val="00883ED4"/>
    <w:rsid w:val="00884577"/>
    <w:rsid w:val="008941B6"/>
    <w:rsid w:val="00894C73"/>
    <w:rsid w:val="00894DD8"/>
    <w:rsid w:val="008950B5"/>
    <w:rsid w:val="008957D3"/>
    <w:rsid w:val="00895CEF"/>
    <w:rsid w:val="008979F8"/>
    <w:rsid w:val="008A3B8A"/>
    <w:rsid w:val="008A3DEC"/>
    <w:rsid w:val="008A5F50"/>
    <w:rsid w:val="008A66BF"/>
    <w:rsid w:val="008B00D9"/>
    <w:rsid w:val="008B0E37"/>
    <w:rsid w:val="008B62E3"/>
    <w:rsid w:val="008B7DBB"/>
    <w:rsid w:val="008C0EEF"/>
    <w:rsid w:val="008C458F"/>
    <w:rsid w:val="008C6029"/>
    <w:rsid w:val="008D0BF0"/>
    <w:rsid w:val="008D4A54"/>
    <w:rsid w:val="008D4D9B"/>
    <w:rsid w:val="008D67B6"/>
    <w:rsid w:val="008D700B"/>
    <w:rsid w:val="008D7D15"/>
    <w:rsid w:val="008E44EC"/>
    <w:rsid w:val="008F1473"/>
    <w:rsid w:val="008F1493"/>
    <w:rsid w:val="008F163E"/>
    <w:rsid w:val="008F7C05"/>
    <w:rsid w:val="00903944"/>
    <w:rsid w:val="009044EE"/>
    <w:rsid w:val="00904ABF"/>
    <w:rsid w:val="009057A3"/>
    <w:rsid w:val="00905A0B"/>
    <w:rsid w:val="00910B15"/>
    <w:rsid w:val="009116B9"/>
    <w:rsid w:val="009127FE"/>
    <w:rsid w:val="0091683E"/>
    <w:rsid w:val="00922850"/>
    <w:rsid w:val="00927A33"/>
    <w:rsid w:val="00927BC7"/>
    <w:rsid w:val="00930BEC"/>
    <w:rsid w:val="0093601E"/>
    <w:rsid w:val="00937976"/>
    <w:rsid w:val="00937B6D"/>
    <w:rsid w:val="009416E7"/>
    <w:rsid w:val="00941B34"/>
    <w:rsid w:val="00944493"/>
    <w:rsid w:val="00944978"/>
    <w:rsid w:val="0094616A"/>
    <w:rsid w:val="0095020A"/>
    <w:rsid w:val="009509F7"/>
    <w:rsid w:val="00953A51"/>
    <w:rsid w:val="00955008"/>
    <w:rsid w:val="00956C95"/>
    <w:rsid w:val="0095732F"/>
    <w:rsid w:val="00962B2D"/>
    <w:rsid w:val="00963284"/>
    <w:rsid w:val="00964A79"/>
    <w:rsid w:val="00964DF3"/>
    <w:rsid w:val="00966147"/>
    <w:rsid w:val="009664A5"/>
    <w:rsid w:val="00970498"/>
    <w:rsid w:val="00971BB9"/>
    <w:rsid w:val="00972802"/>
    <w:rsid w:val="00973F7B"/>
    <w:rsid w:val="00975157"/>
    <w:rsid w:val="009762D3"/>
    <w:rsid w:val="00983F4B"/>
    <w:rsid w:val="00984F8C"/>
    <w:rsid w:val="00985C0A"/>
    <w:rsid w:val="00986E27"/>
    <w:rsid w:val="00987910"/>
    <w:rsid w:val="009910BB"/>
    <w:rsid w:val="00994F48"/>
    <w:rsid w:val="00995259"/>
    <w:rsid w:val="00995690"/>
    <w:rsid w:val="00996021"/>
    <w:rsid w:val="00996A6D"/>
    <w:rsid w:val="00997CE4"/>
    <w:rsid w:val="009A0C25"/>
    <w:rsid w:val="009A0D0D"/>
    <w:rsid w:val="009A4CFC"/>
    <w:rsid w:val="009A4FD4"/>
    <w:rsid w:val="009B04D5"/>
    <w:rsid w:val="009B2CF2"/>
    <w:rsid w:val="009B5CC8"/>
    <w:rsid w:val="009B5D35"/>
    <w:rsid w:val="009B6D34"/>
    <w:rsid w:val="009C2F32"/>
    <w:rsid w:val="009C4304"/>
    <w:rsid w:val="009C5E06"/>
    <w:rsid w:val="009C6590"/>
    <w:rsid w:val="009C72CF"/>
    <w:rsid w:val="009C742F"/>
    <w:rsid w:val="009D1CFE"/>
    <w:rsid w:val="009D2515"/>
    <w:rsid w:val="009D512D"/>
    <w:rsid w:val="009D5E8D"/>
    <w:rsid w:val="009E293C"/>
    <w:rsid w:val="009E6205"/>
    <w:rsid w:val="009E6638"/>
    <w:rsid w:val="009F1EAF"/>
    <w:rsid w:val="009F5156"/>
    <w:rsid w:val="009F56EE"/>
    <w:rsid w:val="009F6550"/>
    <w:rsid w:val="009F6979"/>
    <w:rsid w:val="009F767B"/>
    <w:rsid w:val="00A03676"/>
    <w:rsid w:val="00A057DA"/>
    <w:rsid w:val="00A05D3B"/>
    <w:rsid w:val="00A06C54"/>
    <w:rsid w:val="00A124FC"/>
    <w:rsid w:val="00A12BF1"/>
    <w:rsid w:val="00A13068"/>
    <w:rsid w:val="00A13886"/>
    <w:rsid w:val="00A15AC6"/>
    <w:rsid w:val="00A15BD6"/>
    <w:rsid w:val="00A21C57"/>
    <w:rsid w:val="00A24203"/>
    <w:rsid w:val="00A2473B"/>
    <w:rsid w:val="00A27BAA"/>
    <w:rsid w:val="00A3086A"/>
    <w:rsid w:val="00A348DD"/>
    <w:rsid w:val="00A3609B"/>
    <w:rsid w:val="00A400C2"/>
    <w:rsid w:val="00A41E1B"/>
    <w:rsid w:val="00A4233D"/>
    <w:rsid w:val="00A42D87"/>
    <w:rsid w:val="00A43DF9"/>
    <w:rsid w:val="00A44D28"/>
    <w:rsid w:val="00A45C98"/>
    <w:rsid w:val="00A47AE1"/>
    <w:rsid w:val="00A52BF2"/>
    <w:rsid w:val="00A54FE1"/>
    <w:rsid w:val="00A57184"/>
    <w:rsid w:val="00A57551"/>
    <w:rsid w:val="00A57F1A"/>
    <w:rsid w:val="00A63391"/>
    <w:rsid w:val="00A637E9"/>
    <w:rsid w:val="00A66489"/>
    <w:rsid w:val="00A70279"/>
    <w:rsid w:val="00A705B4"/>
    <w:rsid w:val="00A708AD"/>
    <w:rsid w:val="00A709A0"/>
    <w:rsid w:val="00A70F9A"/>
    <w:rsid w:val="00A710F4"/>
    <w:rsid w:val="00A7185E"/>
    <w:rsid w:val="00A7230E"/>
    <w:rsid w:val="00A7314C"/>
    <w:rsid w:val="00A77764"/>
    <w:rsid w:val="00A80A06"/>
    <w:rsid w:val="00A81ABF"/>
    <w:rsid w:val="00A94E2C"/>
    <w:rsid w:val="00AA3419"/>
    <w:rsid w:val="00AB0186"/>
    <w:rsid w:val="00AB1639"/>
    <w:rsid w:val="00AB33E7"/>
    <w:rsid w:val="00AB3948"/>
    <w:rsid w:val="00AB47B8"/>
    <w:rsid w:val="00AB5F7F"/>
    <w:rsid w:val="00AB694F"/>
    <w:rsid w:val="00AC3B4F"/>
    <w:rsid w:val="00AC6EE1"/>
    <w:rsid w:val="00AC7C7C"/>
    <w:rsid w:val="00AD16F2"/>
    <w:rsid w:val="00AD4FEF"/>
    <w:rsid w:val="00AD523D"/>
    <w:rsid w:val="00AD697C"/>
    <w:rsid w:val="00AE009D"/>
    <w:rsid w:val="00AE02A7"/>
    <w:rsid w:val="00AE0C9E"/>
    <w:rsid w:val="00AE418F"/>
    <w:rsid w:val="00AF0205"/>
    <w:rsid w:val="00AF16E3"/>
    <w:rsid w:val="00AF2647"/>
    <w:rsid w:val="00AF2913"/>
    <w:rsid w:val="00AF3664"/>
    <w:rsid w:val="00AF465D"/>
    <w:rsid w:val="00AF5E21"/>
    <w:rsid w:val="00AF65CF"/>
    <w:rsid w:val="00B00E31"/>
    <w:rsid w:val="00B02519"/>
    <w:rsid w:val="00B1078A"/>
    <w:rsid w:val="00B130FB"/>
    <w:rsid w:val="00B16B0F"/>
    <w:rsid w:val="00B21E99"/>
    <w:rsid w:val="00B2401E"/>
    <w:rsid w:val="00B24B72"/>
    <w:rsid w:val="00B25701"/>
    <w:rsid w:val="00B26282"/>
    <w:rsid w:val="00B3118A"/>
    <w:rsid w:val="00B32499"/>
    <w:rsid w:val="00B33178"/>
    <w:rsid w:val="00B333F6"/>
    <w:rsid w:val="00B35C69"/>
    <w:rsid w:val="00B404F8"/>
    <w:rsid w:val="00B42346"/>
    <w:rsid w:val="00B42F06"/>
    <w:rsid w:val="00B43AB1"/>
    <w:rsid w:val="00B43D00"/>
    <w:rsid w:val="00B43EFE"/>
    <w:rsid w:val="00B4580A"/>
    <w:rsid w:val="00B47638"/>
    <w:rsid w:val="00B55E50"/>
    <w:rsid w:val="00B56427"/>
    <w:rsid w:val="00B570B5"/>
    <w:rsid w:val="00B57162"/>
    <w:rsid w:val="00B57687"/>
    <w:rsid w:val="00B6062D"/>
    <w:rsid w:val="00B61154"/>
    <w:rsid w:val="00B66E39"/>
    <w:rsid w:val="00B67A25"/>
    <w:rsid w:val="00B74B32"/>
    <w:rsid w:val="00B750DA"/>
    <w:rsid w:val="00B8090A"/>
    <w:rsid w:val="00B811D5"/>
    <w:rsid w:val="00B83B72"/>
    <w:rsid w:val="00B84EB9"/>
    <w:rsid w:val="00B87995"/>
    <w:rsid w:val="00B9107F"/>
    <w:rsid w:val="00B9214B"/>
    <w:rsid w:val="00B92746"/>
    <w:rsid w:val="00B92D9D"/>
    <w:rsid w:val="00B97677"/>
    <w:rsid w:val="00BA1CFA"/>
    <w:rsid w:val="00BA43F5"/>
    <w:rsid w:val="00BA488B"/>
    <w:rsid w:val="00BA5DCF"/>
    <w:rsid w:val="00BA690B"/>
    <w:rsid w:val="00BA6DED"/>
    <w:rsid w:val="00BB1C51"/>
    <w:rsid w:val="00BB1EFC"/>
    <w:rsid w:val="00BC211D"/>
    <w:rsid w:val="00BC2464"/>
    <w:rsid w:val="00BC3FAC"/>
    <w:rsid w:val="00BC52EF"/>
    <w:rsid w:val="00BD0CA9"/>
    <w:rsid w:val="00BD2177"/>
    <w:rsid w:val="00BD5530"/>
    <w:rsid w:val="00BE05A2"/>
    <w:rsid w:val="00BE1AF3"/>
    <w:rsid w:val="00BF12F9"/>
    <w:rsid w:val="00BF5157"/>
    <w:rsid w:val="00BF5F92"/>
    <w:rsid w:val="00BF69A6"/>
    <w:rsid w:val="00BF7143"/>
    <w:rsid w:val="00C01F1D"/>
    <w:rsid w:val="00C1187B"/>
    <w:rsid w:val="00C13767"/>
    <w:rsid w:val="00C13EF8"/>
    <w:rsid w:val="00C14219"/>
    <w:rsid w:val="00C15827"/>
    <w:rsid w:val="00C17BCA"/>
    <w:rsid w:val="00C310F4"/>
    <w:rsid w:val="00C325D8"/>
    <w:rsid w:val="00C32CF1"/>
    <w:rsid w:val="00C44E1D"/>
    <w:rsid w:val="00C450A5"/>
    <w:rsid w:val="00C469CB"/>
    <w:rsid w:val="00C5134C"/>
    <w:rsid w:val="00C6161A"/>
    <w:rsid w:val="00C61E53"/>
    <w:rsid w:val="00C6608C"/>
    <w:rsid w:val="00C66E4D"/>
    <w:rsid w:val="00C70AA9"/>
    <w:rsid w:val="00C71BC3"/>
    <w:rsid w:val="00C72FEC"/>
    <w:rsid w:val="00C77623"/>
    <w:rsid w:val="00C831C8"/>
    <w:rsid w:val="00C83BE9"/>
    <w:rsid w:val="00C84669"/>
    <w:rsid w:val="00C86519"/>
    <w:rsid w:val="00C90446"/>
    <w:rsid w:val="00C92023"/>
    <w:rsid w:val="00C942D6"/>
    <w:rsid w:val="00C95FC4"/>
    <w:rsid w:val="00CA3300"/>
    <w:rsid w:val="00CA5304"/>
    <w:rsid w:val="00CA5710"/>
    <w:rsid w:val="00CA5D4E"/>
    <w:rsid w:val="00CA6F6A"/>
    <w:rsid w:val="00CA7652"/>
    <w:rsid w:val="00CB18AB"/>
    <w:rsid w:val="00CB4452"/>
    <w:rsid w:val="00CB4D64"/>
    <w:rsid w:val="00CB77E3"/>
    <w:rsid w:val="00CC2D45"/>
    <w:rsid w:val="00CC42F4"/>
    <w:rsid w:val="00CC71FD"/>
    <w:rsid w:val="00CC7F93"/>
    <w:rsid w:val="00CD0CA7"/>
    <w:rsid w:val="00CD136F"/>
    <w:rsid w:val="00CD3B52"/>
    <w:rsid w:val="00CD461C"/>
    <w:rsid w:val="00CD4FE9"/>
    <w:rsid w:val="00CD5126"/>
    <w:rsid w:val="00CD668A"/>
    <w:rsid w:val="00CD6CA9"/>
    <w:rsid w:val="00CE0A64"/>
    <w:rsid w:val="00CE1592"/>
    <w:rsid w:val="00CE254E"/>
    <w:rsid w:val="00CF1D28"/>
    <w:rsid w:val="00CF51EB"/>
    <w:rsid w:val="00CF596E"/>
    <w:rsid w:val="00CF60D3"/>
    <w:rsid w:val="00CF660E"/>
    <w:rsid w:val="00D01F8F"/>
    <w:rsid w:val="00D05BDA"/>
    <w:rsid w:val="00D10981"/>
    <w:rsid w:val="00D12994"/>
    <w:rsid w:val="00D12B5E"/>
    <w:rsid w:val="00D137CB"/>
    <w:rsid w:val="00D159A7"/>
    <w:rsid w:val="00D201B1"/>
    <w:rsid w:val="00D219E1"/>
    <w:rsid w:val="00D25591"/>
    <w:rsid w:val="00D25FEE"/>
    <w:rsid w:val="00D318F6"/>
    <w:rsid w:val="00D31C18"/>
    <w:rsid w:val="00D33451"/>
    <w:rsid w:val="00D34908"/>
    <w:rsid w:val="00D35C3A"/>
    <w:rsid w:val="00D411DD"/>
    <w:rsid w:val="00D42F7A"/>
    <w:rsid w:val="00D436E0"/>
    <w:rsid w:val="00D4694E"/>
    <w:rsid w:val="00D46C40"/>
    <w:rsid w:val="00D4762E"/>
    <w:rsid w:val="00D5427B"/>
    <w:rsid w:val="00D54716"/>
    <w:rsid w:val="00D553B0"/>
    <w:rsid w:val="00D60080"/>
    <w:rsid w:val="00D615CF"/>
    <w:rsid w:val="00D61C89"/>
    <w:rsid w:val="00D62CB7"/>
    <w:rsid w:val="00D63407"/>
    <w:rsid w:val="00D6435D"/>
    <w:rsid w:val="00D65B67"/>
    <w:rsid w:val="00D65C1A"/>
    <w:rsid w:val="00D65D60"/>
    <w:rsid w:val="00D66AC9"/>
    <w:rsid w:val="00D70735"/>
    <w:rsid w:val="00D71E27"/>
    <w:rsid w:val="00D72D9A"/>
    <w:rsid w:val="00D82398"/>
    <w:rsid w:val="00D84DD2"/>
    <w:rsid w:val="00D865F5"/>
    <w:rsid w:val="00D91572"/>
    <w:rsid w:val="00D9485C"/>
    <w:rsid w:val="00D94F5D"/>
    <w:rsid w:val="00D9726D"/>
    <w:rsid w:val="00D97CA2"/>
    <w:rsid w:val="00DA1213"/>
    <w:rsid w:val="00DA4638"/>
    <w:rsid w:val="00DA51EC"/>
    <w:rsid w:val="00DA62A9"/>
    <w:rsid w:val="00DB2F1E"/>
    <w:rsid w:val="00DB49D7"/>
    <w:rsid w:val="00DB7C81"/>
    <w:rsid w:val="00DC1961"/>
    <w:rsid w:val="00DC1A0B"/>
    <w:rsid w:val="00DC2C0C"/>
    <w:rsid w:val="00DD1BF1"/>
    <w:rsid w:val="00DD2B19"/>
    <w:rsid w:val="00DD2B63"/>
    <w:rsid w:val="00DD33FD"/>
    <w:rsid w:val="00DD4FD8"/>
    <w:rsid w:val="00DD79C8"/>
    <w:rsid w:val="00DE4EF9"/>
    <w:rsid w:val="00DE56BB"/>
    <w:rsid w:val="00DF0222"/>
    <w:rsid w:val="00DF0632"/>
    <w:rsid w:val="00DF224D"/>
    <w:rsid w:val="00DF472C"/>
    <w:rsid w:val="00DF7327"/>
    <w:rsid w:val="00E00803"/>
    <w:rsid w:val="00E01B7C"/>
    <w:rsid w:val="00E07DEB"/>
    <w:rsid w:val="00E10DE8"/>
    <w:rsid w:val="00E11133"/>
    <w:rsid w:val="00E1197B"/>
    <w:rsid w:val="00E11A00"/>
    <w:rsid w:val="00E136BE"/>
    <w:rsid w:val="00E137B9"/>
    <w:rsid w:val="00E1609D"/>
    <w:rsid w:val="00E16BEB"/>
    <w:rsid w:val="00E17AC0"/>
    <w:rsid w:val="00E20503"/>
    <w:rsid w:val="00E2185B"/>
    <w:rsid w:val="00E22217"/>
    <w:rsid w:val="00E25690"/>
    <w:rsid w:val="00E32569"/>
    <w:rsid w:val="00E32C90"/>
    <w:rsid w:val="00E414A4"/>
    <w:rsid w:val="00E46659"/>
    <w:rsid w:val="00E512CD"/>
    <w:rsid w:val="00E52861"/>
    <w:rsid w:val="00E536AC"/>
    <w:rsid w:val="00E545C3"/>
    <w:rsid w:val="00E5677C"/>
    <w:rsid w:val="00E56CEE"/>
    <w:rsid w:val="00E61F13"/>
    <w:rsid w:val="00E63B24"/>
    <w:rsid w:val="00E64596"/>
    <w:rsid w:val="00E6482D"/>
    <w:rsid w:val="00E64877"/>
    <w:rsid w:val="00E65DE5"/>
    <w:rsid w:val="00E665C8"/>
    <w:rsid w:val="00E7198A"/>
    <w:rsid w:val="00E72F3A"/>
    <w:rsid w:val="00E73942"/>
    <w:rsid w:val="00E82A05"/>
    <w:rsid w:val="00E85623"/>
    <w:rsid w:val="00E87313"/>
    <w:rsid w:val="00E9022F"/>
    <w:rsid w:val="00E930CE"/>
    <w:rsid w:val="00E939BD"/>
    <w:rsid w:val="00E9718A"/>
    <w:rsid w:val="00EA0CE8"/>
    <w:rsid w:val="00EA16AC"/>
    <w:rsid w:val="00EA2598"/>
    <w:rsid w:val="00EA5FAE"/>
    <w:rsid w:val="00EA70BD"/>
    <w:rsid w:val="00EA77D0"/>
    <w:rsid w:val="00EA7DED"/>
    <w:rsid w:val="00EB0EE0"/>
    <w:rsid w:val="00EB1860"/>
    <w:rsid w:val="00EB217B"/>
    <w:rsid w:val="00EB4715"/>
    <w:rsid w:val="00EB6523"/>
    <w:rsid w:val="00EB74CA"/>
    <w:rsid w:val="00EC0C30"/>
    <w:rsid w:val="00EC1F58"/>
    <w:rsid w:val="00EC49DD"/>
    <w:rsid w:val="00EC6519"/>
    <w:rsid w:val="00EC776E"/>
    <w:rsid w:val="00EC7806"/>
    <w:rsid w:val="00EC78ED"/>
    <w:rsid w:val="00EC7941"/>
    <w:rsid w:val="00ED1DC3"/>
    <w:rsid w:val="00ED29C8"/>
    <w:rsid w:val="00ED30C3"/>
    <w:rsid w:val="00ED40E7"/>
    <w:rsid w:val="00ED468C"/>
    <w:rsid w:val="00ED4A89"/>
    <w:rsid w:val="00ED6160"/>
    <w:rsid w:val="00ED7FEA"/>
    <w:rsid w:val="00EE041E"/>
    <w:rsid w:val="00EE0D78"/>
    <w:rsid w:val="00EE457F"/>
    <w:rsid w:val="00EE6E56"/>
    <w:rsid w:val="00EF09A5"/>
    <w:rsid w:val="00EF47D4"/>
    <w:rsid w:val="00F00F0D"/>
    <w:rsid w:val="00F01B8A"/>
    <w:rsid w:val="00F03935"/>
    <w:rsid w:val="00F0529A"/>
    <w:rsid w:val="00F05685"/>
    <w:rsid w:val="00F07EF6"/>
    <w:rsid w:val="00F1113B"/>
    <w:rsid w:val="00F159A9"/>
    <w:rsid w:val="00F15AF0"/>
    <w:rsid w:val="00F16A77"/>
    <w:rsid w:val="00F16DD8"/>
    <w:rsid w:val="00F23C17"/>
    <w:rsid w:val="00F246A1"/>
    <w:rsid w:val="00F30BAF"/>
    <w:rsid w:val="00F30C61"/>
    <w:rsid w:val="00F311D5"/>
    <w:rsid w:val="00F3190D"/>
    <w:rsid w:val="00F32347"/>
    <w:rsid w:val="00F32997"/>
    <w:rsid w:val="00F34836"/>
    <w:rsid w:val="00F40E8F"/>
    <w:rsid w:val="00F43575"/>
    <w:rsid w:val="00F44273"/>
    <w:rsid w:val="00F44696"/>
    <w:rsid w:val="00F46446"/>
    <w:rsid w:val="00F47FA5"/>
    <w:rsid w:val="00F53092"/>
    <w:rsid w:val="00F53441"/>
    <w:rsid w:val="00F534BA"/>
    <w:rsid w:val="00F61140"/>
    <w:rsid w:val="00F622DF"/>
    <w:rsid w:val="00F644F7"/>
    <w:rsid w:val="00F65333"/>
    <w:rsid w:val="00F65F39"/>
    <w:rsid w:val="00F72837"/>
    <w:rsid w:val="00F73DC6"/>
    <w:rsid w:val="00F8135E"/>
    <w:rsid w:val="00F82487"/>
    <w:rsid w:val="00F82A26"/>
    <w:rsid w:val="00F85FAB"/>
    <w:rsid w:val="00F863C4"/>
    <w:rsid w:val="00F915FF"/>
    <w:rsid w:val="00F95E6D"/>
    <w:rsid w:val="00F967CA"/>
    <w:rsid w:val="00FA32BB"/>
    <w:rsid w:val="00FA393D"/>
    <w:rsid w:val="00FA45CF"/>
    <w:rsid w:val="00FA5114"/>
    <w:rsid w:val="00FA6A55"/>
    <w:rsid w:val="00FB2D50"/>
    <w:rsid w:val="00FB4589"/>
    <w:rsid w:val="00FB4DDB"/>
    <w:rsid w:val="00FB6523"/>
    <w:rsid w:val="00FC0419"/>
    <w:rsid w:val="00FC3284"/>
    <w:rsid w:val="00FC3422"/>
    <w:rsid w:val="00FC5CDB"/>
    <w:rsid w:val="00FC64F3"/>
    <w:rsid w:val="00FC7B0B"/>
    <w:rsid w:val="00FD079C"/>
    <w:rsid w:val="00FD5013"/>
    <w:rsid w:val="00FD63D8"/>
    <w:rsid w:val="00FE029F"/>
    <w:rsid w:val="00FE22F4"/>
    <w:rsid w:val="00FE39EA"/>
    <w:rsid w:val="00FE7D63"/>
    <w:rsid w:val="00FF3E26"/>
    <w:rsid w:val="00FF5E1C"/>
    <w:rsid w:val="16F29450"/>
    <w:rsid w:val="35446B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C88D4"/>
  <w14:defaultImageDpi w14:val="32767"/>
  <w15:chartTrackingRefBased/>
  <w15:docId w15:val="{FFECD2D0-F18A-9D45-9F70-EA6C55BA6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5623"/>
    <w:rPr>
      <w:rFonts w:ascii="Times New Roman" w:hAnsi="Times New Roman" w:cs="Times New Roman"/>
      <w:lang w:eastAsia="en-GB"/>
    </w:rPr>
  </w:style>
  <w:style w:type="paragraph" w:styleId="Heading1">
    <w:name w:val="heading 1"/>
    <w:basedOn w:val="Normal"/>
    <w:next w:val="Normal"/>
    <w:link w:val="Heading1Char"/>
    <w:uiPriority w:val="9"/>
    <w:qFormat/>
    <w:rsid w:val="003268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66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E5D9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00F1"/>
    <w:pPr>
      <w:spacing w:before="100" w:beforeAutospacing="1" w:after="100" w:afterAutospacing="1"/>
    </w:pPr>
  </w:style>
  <w:style w:type="paragraph" w:styleId="Header">
    <w:name w:val="header"/>
    <w:basedOn w:val="Normal"/>
    <w:link w:val="HeaderChar"/>
    <w:uiPriority w:val="99"/>
    <w:unhideWhenUsed/>
    <w:rsid w:val="0017689E"/>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17689E"/>
  </w:style>
  <w:style w:type="paragraph" w:styleId="Footer">
    <w:name w:val="footer"/>
    <w:basedOn w:val="Normal"/>
    <w:link w:val="FooterChar"/>
    <w:uiPriority w:val="99"/>
    <w:unhideWhenUsed/>
    <w:rsid w:val="0017689E"/>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17689E"/>
  </w:style>
  <w:style w:type="paragraph" w:styleId="ListParagraph">
    <w:name w:val="List Paragraph"/>
    <w:basedOn w:val="Normal"/>
    <w:uiPriority w:val="34"/>
    <w:qFormat/>
    <w:rsid w:val="00875133"/>
    <w:pPr>
      <w:ind w:left="720"/>
      <w:contextualSpacing/>
    </w:pPr>
    <w:rPr>
      <w:rFonts w:eastAsia="Times New Roman"/>
      <w:szCs w:val="20"/>
    </w:rPr>
  </w:style>
  <w:style w:type="character" w:styleId="PageNumber">
    <w:name w:val="page number"/>
    <w:basedOn w:val="DefaultParagraphFont"/>
    <w:uiPriority w:val="99"/>
    <w:semiHidden/>
    <w:unhideWhenUsed/>
    <w:rsid w:val="00AF2913"/>
  </w:style>
  <w:style w:type="character" w:styleId="Hyperlink">
    <w:name w:val="Hyperlink"/>
    <w:basedOn w:val="DefaultParagraphFont"/>
    <w:uiPriority w:val="99"/>
    <w:unhideWhenUsed/>
    <w:rsid w:val="001F2B71"/>
    <w:rPr>
      <w:color w:val="0563C1" w:themeColor="hyperlink"/>
      <w:u w:val="single"/>
    </w:rPr>
  </w:style>
  <w:style w:type="character" w:styleId="FollowedHyperlink">
    <w:name w:val="FollowedHyperlink"/>
    <w:basedOn w:val="DefaultParagraphFont"/>
    <w:uiPriority w:val="99"/>
    <w:semiHidden/>
    <w:unhideWhenUsed/>
    <w:rsid w:val="00AF5E21"/>
    <w:rPr>
      <w:color w:val="954F72" w:themeColor="followedHyperlink"/>
      <w:u w:val="single"/>
    </w:rPr>
  </w:style>
  <w:style w:type="character" w:customStyle="1" w:styleId="Heading2Char">
    <w:name w:val="Heading 2 Char"/>
    <w:basedOn w:val="DefaultParagraphFont"/>
    <w:link w:val="Heading2"/>
    <w:uiPriority w:val="9"/>
    <w:semiHidden/>
    <w:rsid w:val="00466676"/>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semiHidden/>
    <w:rsid w:val="001E5D92"/>
    <w:rPr>
      <w:rFonts w:asciiTheme="majorHAnsi" w:eastAsiaTheme="majorEastAsia" w:hAnsiTheme="majorHAnsi" w:cstheme="majorBidi"/>
      <w:color w:val="1F3763" w:themeColor="accent1" w:themeShade="7F"/>
      <w:lang w:eastAsia="en-GB"/>
    </w:rPr>
  </w:style>
  <w:style w:type="paragraph" w:styleId="BalloonText">
    <w:name w:val="Balloon Text"/>
    <w:basedOn w:val="Normal"/>
    <w:link w:val="BalloonTextChar"/>
    <w:uiPriority w:val="99"/>
    <w:semiHidden/>
    <w:unhideWhenUsed/>
    <w:rsid w:val="000F37DF"/>
    <w:rPr>
      <w:sz w:val="18"/>
      <w:szCs w:val="18"/>
    </w:rPr>
  </w:style>
  <w:style w:type="character" w:customStyle="1" w:styleId="BalloonTextChar">
    <w:name w:val="Balloon Text Char"/>
    <w:basedOn w:val="DefaultParagraphFont"/>
    <w:link w:val="BalloonText"/>
    <w:uiPriority w:val="99"/>
    <w:semiHidden/>
    <w:rsid w:val="000F37DF"/>
    <w:rPr>
      <w:rFonts w:ascii="Times New Roman" w:hAnsi="Times New Roman" w:cs="Times New Roman"/>
      <w:sz w:val="18"/>
      <w:szCs w:val="18"/>
      <w:lang w:eastAsia="en-GB"/>
    </w:rPr>
  </w:style>
  <w:style w:type="character" w:styleId="UnresolvedMention">
    <w:name w:val="Unresolved Mention"/>
    <w:basedOn w:val="DefaultParagraphFont"/>
    <w:uiPriority w:val="99"/>
    <w:rsid w:val="001A7FC0"/>
    <w:rPr>
      <w:color w:val="605E5C"/>
      <w:shd w:val="clear" w:color="auto" w:fill="E1DFDD"/>
    </w:rPr>
  </w:style>
  <w:style w:type="character" w:styleId="CommentReference">
    <w:name w:val="annotation reference"/>
    <w:basedOn w:val="DefaultParagraphFont"/>
    <w:uiPriority w:val="99"/>
    <w:semiHidden/>
    <w:unhideWhenUsed/>
    <w:rsid w:val="00836293"/>
    <w:rPr>
      <w:sz w:val="16"/>
      <w:szCs w:val="16"/>
    </w:rPr>
  </w:style>
  <w:style w:type="paragraph" w:styleId="CommentText">
    <w:name w:val="annotation text"/>
    <w:basedOn w:val="Normal"/>
    <w:link w:val="CommentTextChar"/>
    <w:uiPriority w:val="99"/>
    <w:unhideWhenUsed/>
    <w:rsid w:val="00836293"/>
    <w:rPr>
      <w:sz w:val="20"/>
      <w:szCs w:val="20"/>
    </w:rPr>
  </w:style>
  <w:style w:type="character" w:customStyle="1" w:styleId="CommentTextChar">
    <w:name w:val="Comment Text Char"/>
    <w:basedOn w:val="DefaultParagraphFont"/>
    <w:link w:val="CommentText"/>
    <w:uiPriority w:val="99"/>
    <w:rsid w:val="00836293"/>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36293"/>
    <w:rPr>
      <w:b/>
      <w:bCs/>
    </w:rPr>
  </w:style>
  <w:style w:type="character" w:customStyle="1" w:styleId="CommentSubjectChar">
    <w:name w:val="Comment Subject Char"/>
    <w:basedOn w:val="CommentTextChar"/>
    <w:link w:val="CommentSubject"/>
    <w:uiPriority w:val="99"/>
    <w:semiHidden/>
    <w:rsid w:val="00836293"/>
    <w:rPr>
      <w:rFonts w:ascii="Times New Roman" w:hAnsi="Times New Roman" w:cs="Times New Roman"/>
      <w:b/>
      <w:bCs/>
      <w:sz w:val="20"/>
      <w:szCs w:val="20"/>
      <w:lang w:eastAsia="en-GB"/>
    </w:rPr>
  </w:style>
  <w:style w:type="paragraph" w:customStyle="1" w:styleId="Default">
    <w:name w:val="Default"/>
    <w:rsid w:val="00995690"/>
    <w:pPr>
      <w:autoSpaceDE w:val="0"/>
      <w:autoSpaceDN w:val="0"/>
      <w:adjustRightInd w:val="0"/>
    </w:pPr>
    <w:rPr>
      <w:rFonts w:ascii="FS Emeric" w:hAnsi="FS Emeric" w:cs="FS Emeric"/>
      <w:color w:val="000000"/>
    </w:rPr>
  </w:style>
  <w:style w:type="character" w:customStyle="1" w:styleId="Heading1Char">
    <w:name w:val="Heading 1 Char"/>
    <w:basedOn w:val="DefaultParagraphFont"/>
    <w:link w:val="Heading1"/>
    <w:uiPriority w:val="9"/>
    <w:rsid w:val="00326814"/>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898">
      <w:bodyDiv w:val="1"/>
      <w:marLeft w:val="0"/>
      <w:marRight w:val="0"/>
      <w:marTop w:val="0"/>
      <w:marBottom w:val="0"/>
      <w:divBdr>
        <w:top w:val="none" w:sz="0" w:space="0" w:color="auto"/>
        <w:left w:val="none" w:sz="0" w:space="0" w:color="auto"/>
        <w:bottom w:val="none" w:sz="0" w:space="0" w:color="auto"/>
        <w:right w:val="none" w:sz="0" w:space="0" w:color="auto"/>
      </w:divBdr>
    </w:div>
    <w:div w:id="26222163">
      <w:bodyDiv w:val="1"/>
      <w:marLeft w:val="0"/>
      <w:marRight w:val="0"/>
      <w:marTop w:val="0"/>
      <w:marBottom w:val="0"/>
      <w:divBdr>
        <w:top w:val="none" w:sz="0" w:space="0" w:color="auto"/>
        <w:left w:val="none" w:sz="0" w:space="0" w:color="auto"/>
        <w:bottom w:val="none" w:sz="0" w:space="0" w:color="auto"/>
        <w:right w:val="none" w:sz="0" w:space="0" w:color="auto"/>
      </w:divBdr>
    </w:div>
    <w:div w:id="82649854">
      <w:bodyDiv w:val="1"/>
      <w:marLeft w:val="0"/>
      <w:marRight w:val="0"/>
      <w:marTop w:val="0"/>
      <w:marBottom w:val="0"/>
      <w:divBdr>
        <w:top w:val="none" w:sz="0" w:space="0" w:color="auto"/>
        <w:left w:val="none" w:sz="0" w:space="0" w:color="auto"/>
        <w:bottom w:val="none" w:sz="0" w:space="0" w:color="auto"/>
        <w:right w:val="none" w:sz="0" w:space="0" w:color="auto"/>
      </w:divBdr>
    </w:div>
    <w:div w:id="82839577">
      <w:bodyDiv w:val="1"/>
      <w:marLeft w:val="0"/>
      <w:marRight w:val="0"/>
      <w:marTop w:val="0"/>
      <w:marBottom w:val="0"/>
      <w:divBdr>
        <w:top w:val="none" w:sz="0" w:space="0" w:color="auto"/>
        <w:left w:val="none" w:sz="0" w:space="0" w:color="auto"/>
        <w:bottom w:val="none" w:sz="0" w:space="0" w:color="auto"/>
        <w:right w:val="none" w:sz="0" w:space="0" w:color="auto"/>
      </w:divBdr>
    </w:div>
    <w:div w:id="154490280">
      <w:bodyDiv w:val="1"/>
      <w:marLeft w:val="0"/>
      <w:marRight w:val="0"/>
      <w:marTop w:val="0"/>
      <w:marBottom w:val="0"/>
      <w:divBdr>
        <w:top w:val="none" w:sz="0" w:space="0" w:color="auto"/>
        <w:left w:val="none" w:sz="0" w:space="0" w:color="auto"/>
        <w:bottom w:val="none" w:sz="0" w:space="0" w:color="auto"/>
        <w:right w:val="none" w:sz="0" w:space="0" w:color="auto"/>
      </w:divBdr>
    </w:div>
    <w:div w:id="191962779">
      <w:bodyDiv w:val="1"/>
      <w:marLeft w:val="0"/>
      <w:marRight w:val="0"/>
      <w:marTop w:val="0"/>
      <w:marBottom w:val="0"/>
      <w:divBdr>
        <w:top w:val="none" w:sz="0" w:space="0" w:color="auto"/>
        <w:left w:val="none" w:sz="0" w:space="0" w:color="auto"/>
        <w:bottom w:val="none" w:sz="0" w:space="0" w:color="auto"/>
        <w:right w:val="none" w:sz="0" w:space="0" w:color="auto"/>
      </w:divBdr>
    </w:div>
    <w:div w:id="204371546">
      <w:bodyDiv w:val="1"/>
      <w:marLeft w:val="0"/>
      <w:marRight w:val="0"/>
      <w:marTop w:val="0"/>
      <w:marBottom w:val="0"/>
      <w:divBdr>
        <w:top w:val="none" w:sz="0" w:space="0" w:color="auto"/>
        <w:left w:val="none" w:sz="0" w:space="0" w:color="auto"/>
        <w:bottom w:val="none" w:sz="0" w:space="0" w:color="auto"/>
        <w:right w:val="none" w:sz="0" w:space="0" w:color="auto"/>
      </w:divBdr>
    </w:div>
    <w:div w:id="219483139">
      <w:bodyDiv w:val="1"/>
      <w:marLeft w:val="0"/>
      <w:marRight w:val="0"/>
      <w:marTop w:val="0"/>
      <w:marBottom w:val="0"/>
      <w:divBdr>
        <w:top w:val="none" w:sz="0" w:space="0" w:color="auto"/>
        <w:left w:val="none" w:sz="0" w:space="0" w:color="auto"/>
        <w:bottom w:val="none" w:sz="0" w:space="0" w:color="auto"/>
        <w:right w:val="none" w:sz="0" w:space="0" w:color="auto"/>
      </w:divBdr>
    </w:div>
    <w:div w:id="219750801">
      <w:bodyDiv w:val="1"/>
      <w:marLeft w:val="0"/>
      <w:marRight w:val="0"/>
      <w:marTop w:val="0"/>
      <w:marBottom w:val="0"/>
      <w:divBdr>
        <w:top w:val="none" w:sz="0" w:space="0" w:color="auto"/>
        <w:left w:val="none" w:sz="0" w:space="0" w:color="auto"/>
        <w:bottom w:val="none" w:sz="0" w:space="0" w:color="auto"/>
        <w:right w:val="none" w:sz="0" w:space="0" w:color="auto"/>
      </w:divBdr>
      <w:divsChild>
        <w:div w:id="1037242062">
          <w:marLeft w:val="0"/>
          <w:marRight w:val="0"/>
          <w:marTop w:val="0"/>
          <w:marBottom w:val="0"/>
          <w:divBdr>
            <w:top w:val="none" w:sz="0" w:space="0" w:color="auto"/>
            <w:left w:val="none" w:sz="0" w:space="0" w:color="auto"/>
            <w:bottom w:val="none" w:sz="0" w:space="0" w:color="auto"/>
            <w:right w:val="none" w:sz="0" w:space="0" w:color="auto"/>
          </w:divBdr>
        </w:div>
        <w:div w:id="1585142715">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22910099">
      <w:bodyDiv w:val="1"/>
      <w:marLeft w:val="0"/>
      <w:marRight w:val="0"/>
      <w:marTop w:val="0"/>
      <w:marBottom w:val="0"/>
      <w:divBdr>
        <w:top w:val="none" w:sz="0" w:space="0" w:color="auto"/>
        <w:left w:val="none" w:sz="0" w:space="0" w:color="auto"/>
        <w:bottom w:val="none" w:sz="0" w:space="0" w:color="auto"/>
        <w:right w:val="none" w:sz="0" w:space="0" w:color="auto"/>
      </w:divBdr>
      <w:divsChild>
        <w:div w:id="2079091051">
          <w:marLeft w:val="0"/>
          <w:marRight w:val="0"/>
          <w:marTop w:val="0"/>
          <w:marBottom w:val="0"/>
          <w:divBdr>
            <w:top w:val="none" w:sz="0" w:space="0" w:color="auto"/>
            <w:left w:val="none" w:sz="0" w:space="0" w:color="auto"/>
            <w:bottom w:val="none" w:sz="0" w:space="0" w:color="auto"/>
            <w:right w:val="none" w:sz="0" w:space="0" w:color="auto"/>
          </w:divBdr>
        </w:div>
      </w:divsChild>
    </w:div>
    <w:div w:id="269164386">
      <w:bodyDiv w:val="1"/>
      <w:marLeft w:val="0"/>
      <w:marRight w:val="0"/>
      <w:marTop w:val="0"/>
      <w:marBottom w:val="0"/>
      <w:divBdr>
        <w:top w:val="none" w:sz="0" w:space="0" w:color="auto"/>
        <w:left w:val="none" w:sz="0" w:space="0" w:color="auto"/>
        <w:bottom w:val="none" w:sz="0" w:space="0" w:color="auto"/>
        <w:right w:val="none" w:sz="0" w:space="0" w:color="auto"/>
      </w:divBdr>
      <w:divsChild>
        <w:div w:id="939029839">
          <w:marLeft w:val="0"/>
          <w:marRight w:val="0"/>
          <w:marTop w:val="0"/>
          <w:marBottom w:val="0"/>
          <w:divBdr>
            <w:top w:val="none" w:sz="0" w:space="0" w:color="auto"/>
            <w:left w:val="none" w:sz="0" w:space="0" w:color="auto"/>
            <w:bottom w:val="none" w:sz="0" w:space="0" w:color="auto"/>
            <w:right w:val="none" w:sz="0" w:space="0" w:color="auto"/>
          </w:divBdr>
        </w:div>
      </w:divsChild>
    </w:div>
    <w:div w:id="274795050">
      <w:bodyDiv w:val="1"/>
      <w:marLeft w:val="0"/>
      <w:marRight w:val="0"/>
      <w:marTop w:val="0"/>
      <w:marBottom w:val="0"/>
      <w:divBdr>
        <w:top w:val="none" w:sz="0" w:space="0" w:color="auto"/>
        <w:left w:val="none" w:sz="0" w:space="0" w:color="auto"/>
        <w:bottom w:val="none" w:sz="0" w:space="0" w:color="auto"/>
        <w:right w:val="none" w:sz="0" w:space="0" w:color="auto"/>
      </w:divBdr>
    </w:div>
    <w:div w:id="293798559">
      <w:bodyDiv w:val="1"/>
      <w:marLeft w:val="0"/>
      <w:marRight w:val="0"/>
      <w:marTop w:val="0"/>
      <w:marBottom w:val="0"/>
      <w:divBdr>
        <w:top w:val="none" w:sz="0" w:space="0" w:color="auto"/>
        <w:left w:val="none" w:sz="0" w:space="0" w:color="auto"/>
        <w:bottom w:val="none" w:sz="0" w:space="0" w:color="auto"/>
        <w:right w:val="none" w:sz="0" w:space="0" w:color="auto"/>
      </w:divBdr>
    </w:div>
    <w:div w:id="320081046">
      <w:bodyDiv w:val="1"/>
      <w:marLeft w:val="0"/>
      <w:marRight w:val="0"/>
      <w:marTop w:val="0"/>
      <w:marBottom w:val="0"/>
      <w:divBdr>
        <w:top w:val="none" w:sz="0" w:space="0" w:color="auto"/>
        <w:left w:val="none" w:sz="0" w:space="0" w:color="auto"/>
        <w:bottom w:val="none" w:sz="0" w:space="0" w:color="auto"/>
        <w:right w:val="none" w:sz="0" w:space="0" w:color="auto"/>
      </w:divBdr>
    </w:div>
    <w:div w:id="322246079">
      <w:bodyDiv w:val="1"/>
      <w:marLeft w:val="0"/>
      <w:marRight w:val="0"/>
      <w:marTop w:val="0"/>
      <w:marBottom w:val="0"/>
      <w:divBdr>
        <w:top w:val="none" w:sz="0" w:space="0" w:color="auto"/>
        <w:left w:val="none" w:sz="0" w:space="0" w:color="auto"/>
        <w:bottom w:val="none" w:sz="0" w:space="0" w:color="auto"/>
        <w:right w:val="none" w:sz="0" w:space="0" w:color="auto"/>
      </w:divBdr>
    </w:div>
    <w:div w:id="323556315">
      <w:bodyDiv w:val="1"/>
      <w:marLeft w:val="0"/>
      <w:marRight w:val="0"/>
      <w:marTop w:val="0"/>
      <w:marBottom w:val="0"/>
      <w:divBdr>
        <w:top w:val="none" w:sz="0" w:space="0" w:color="auto"/>
        <w:left w:val="none" w:sz="0" w:space="0" w:color="auto"/>
        <w:bottom w:val="none" w:sz="0" w:space="0" w:color="auto"/>
        <w:right w:val="none" w:sz="0" w:space="0" w:color="auto"/>
      </w:divBdr>
    </w:div>
    <w:div w:id="354159651">
      <w:bodyDiv w:val="1"/>
      <w:marLeft w:val="0"/>
      <w:marRight w:val="0"/>
      <w:marTop w:val="0"/>
      <w:marBottom w:val="0"/>
      <w:divBdr>
        <w:top w:val="none" w:sz="0" w:space="0" w:color="auto"/>
        <w:left w:val="none" w:sz="0" w:space="0" w:color="auto"/>
        <w:bottom w:val="none" w:sz="0" w:space="0" w:color="auto"/>
        <w:right w:val="none" w:sz="0" w:space="0" w:color="auto"/>
      </w:divBdr>
    </w:div>
    <w:div w:id="401146648">
      <w:bodyDiv w:val="1"/>
      <w:marLeft w:val="0"/>
      <w:marRight w:val="0"/>
      <w:marTop w:val="0"/>
      <w:marBottom w:val="0"/>
      <w:divBdr>
        <w:top w:val="none" w:sz="0" w:space="0" w:color="auto"/>
        <w:left w:val="none" w:sz="0" w:space="0" w:color="auto"/>
        <w:bottom w:val="none" w:sz="0" w:space="0" w:color="auto"/>
        <w:right w:val="none" w:sz="0" w:space="0" w:color="auto"/>
      </w:divBdr>
    </w:div>
    <w:div w:id="458718581">
      <w:bodyDiv w:val="1"/>
      <w:marLeft w:val="0"/>
      <w:marRight w:val="0"/>
      <w:marTop w:val="0"/>
      <w:marBottom w:val="0"/>
      <w:divBdr>
        <w:top w:val="none" w:sz="0" w:space="0" w:color="auto"/>
        <w:left w:val="none" w:sz="0" w:space="0" w:color="auto"/>
        <w:bottom w:val="none" w:sz="0" w:space="0" w:color="auto"/>
        <w:right w:val="none" w:sz="0" w:space="0" w:color="auto"/>
      </w:divBdr>
    </w:div>
    <w:div w:id="518589015">
      <w:bodyDiv w:val="1"/>
      <w:marLeft w:val="0"/>
      <w:marRight w:val="0"/>
      <w:marTop w:val="0"/>
      <w:marBottom w:val="0"/>
      <w:divBdr>
        <w:top w:val="none" w:sz="0" w:space="0" w:color="auto"/>
        <w:left w:val="none" w:sz="0" w:space="0" w:color="auto"/>
        <w:bottom w:val="none" w:sz="0" w:space="0" w:color="auto"/>
        <w:right w:val="none" w:sz="0" w:space="0" w:color="auto"/>
      </w:divBdr>
      <w:divsChild>
        <w:div w:id="551313226">
          <w:marLeft w:val="0"/>
          <w:marRight w:val="0"/>
          <w:marTop w:val="0"/>
          <w:marBottom w:val="0"/>
          <w:divBdr>
            <w:top w:val="none" w:sz="0" w:space="0" w:color="auto"/>
            <w:left w:val="none" w:sz="0" w:space="0" w:color="auto"/>
            <w:bottom w:val="none" w:sz="0" w:space="0" w:color="auto"/>
            <w:right w:val="none" w:sz="0" w:space="0" w:color="auto"/>
          </w:divBdr>
        </w:div>
      </w:divsChild>
    </w:div>
    <w:div w:id="555430955">
      <w:bodyDiv w:val="1"/>
      <w:marLeft w:val="0"/>
      <w:marRight w:val="0"/>
      <w:marTop w:val="0"/>
      <w:marBottom w:val="0"/>
      <w:divBdr>
        <w:top w:val="none" w:sz="0" w:space="0" w:color="auto"/>
        <w:left w:val="none" w:sz="0" w:space="0" w:color="auto"/>
        <w:bottom w:val="none" w:sz="0" w:space="0" w:color="auto"/>
        <w:right w:val="none" w:sz="0" w:space="0" w:color="auto"/>
      </w:divBdr>
    </w:div>
    <w:div w:id="568728047">
      <w:bodyDiv w:val="1"/>
      <w:marLeft w:val="0"/>
      <w:marRight w:val="0"/>
      <w:marTop w:val="0"/>
      <w:marBottom w:val="0"/>
      <w:divBdr>
        <w:top w:val="none" w:sz="0" w:space="0" w:color="auto"/>
        <w:left w:val="none" w:sz="0" w:space="0" w:color="auto"/>
        <w:bottom w:val="none" w:sz="0" w:space="0" w:color="auto"/>
        <w:right w:val="none" w:sz="0" w:space="0" w:color="auto"/>
      </w:divBdr>
    </w:div>
    <w:div w:id="589118005">
      <w:bodyDiv w:val="1"/>
      <w:marLeft w:val="0"/>
      <w:marRight w:val="0"/>
      <w:marTop w:val="0"/>
      <w:marBottom w:val="0"/>
      <w:divBdr>
        <w:top w:val="none" w:sz="0" w:space="0" w:color="auto"/>
        <w:left w:val="none" w:sz="0" w:space="0" w:color="auto"/>
        <w:bottom w:val="none" w:sz="0" w:space="0" w:color="auto"/>
        <w:right w:val="none" w:sz="0" w:space="0" w:color="auto"/>
      </w:divBdr>
    </w:div>
    <w:div w:id="627903493">
      <w:bodyDiv w:val="1"/>
      <w:marLeft w:val="0"/>
      <w:marRight w:val="0"/>
      <w:marTop w:val="0"/>
      <w:marBottom w:val="0"/>
      <w:divBdr>
        <w:top w:val="none" w:sz="0" w:space="0" w:color="auto"/>
        <w:left w:val="none" w:sz="0" w:space="0" w:color="auto"/>
        <w:bottom w:val="none" w:sz="0" w:space="0" w:color="auto"/>
        <w:right w:val="none" w:sz="0" w:space="0" w:color="auto"/>
      </w:divBdr>
    </w:div>
    <w:div w:id="653946133">
      <w:bodyDiv w:val="1"/>
      <w:marLeft w:val="0"/>
      <w:marRight w:val="0"/>
      <w:marTop w:val="0"/>
      <w:marBottom w:val="0"/>
      <w:divBdr>
        <w:top w:val="none" w:sz="0" w:space="0" w:color="auto"/>
        <w:left w:val="none" w:sz="0" w:space="0" w:color="auto"/>
        <w:bottom w:val="none" w:sz="0" w:space="0" w:color="auto"/>
        <w:right w:val="none" w:sz="0" w:space="0" w:color="auto"/>
      </w:divBdr>
    </w:div>
    <w:div w:id="775364478">
      <w:bodyDiv w:val="1"/>
      <w:marLeft w:val="0"/>
      <w:marRight w:val="0"/>
      <w:marTop w:val="0"/>
      <w:marBottom w:val="0"/>
      <w:divBdr>
        <w:top w:val="none" w:sz="0" w:space="0" w:color="auto"/>
        <w:left w:val="none" w:sz="0" w:space="0" w:color="auto"/>
        <w:bottom w:val="none" w:sz="0" w:space="0" w:color="auto"/>
        <w:right w:val="none" w:sz="0" w:space="0" w:color="auto"/>
      </w:divBdr>
    </w:div>
    <w:div w:id="782041590">
      <w:bodyDiv w:val="1"/>
      <w:marLeft w:val="0"/>
      <w:marRight w:val="0"/>
      <w:marTop w:val="0"/>
      <w:marBottom w:val="0"/>
      <w:divBdr>
        <w:top w:val="none" w:sz="0" w:space="0" w:color="auto"/>
        <w:left w:val="none" w:sz="0" w:space="0" w:color="auto"/>
        <w:bottom w:val="none" w:sz="0" w:space="0" w:color="auto"/>
        <w:right w:val="none" w:sz="0" w:space="0" w:color="auto"/>
      </w:divBdr>
    </w:div>
    <w:div w:id="789318306">
      <w:bodyDiv w:val="1"/>
      <w:marLeft w:val="0"/>
      <w:marRight w:val="0"/>
      <w:marTop w:val="0"/>
      <w:marBottom w:val="0"/>
      <w:divBdr>
        <w:top w:val="none" w:sz="0" w:space="0" w:color="auto"/>
        <w:left w:val="none" w:sz="0" w:space="0" w:color="auto"/>
        <w:bottom w:val="none" w:sz="0" w:space="0" w:color="auto"/>
        <w:right w:val="none" w:sz="0" w:space="0" w:color="auto"/>
      </w:divBdr>
    </w:div>
    <w:div w:id="869028303">
      <w:bodyDiv w:val="1"/>
      <w:marLeft w:val="0"/>
      <w:marRight w:val="0"/>
      <w:marTop w:val="0"/>
      <w:marBottom w:val="0"/>
      <w:divBdr>
        <w:top w:val="none" w:sz="0" w:space="0" w:color="auto"/>
        <w:left w:val="none" w:sz="0" w:space="0" w:color="auto"/>
        <w:bottom w:val="none" w:sz="0" w:space="0" w:color="auto"/>
        <w:right w:val="none" w:sz="0" w:space="0" w:color="auto"/>
      </w:divBdr>
    </w:div>
    <w:div w:id="930819116">
      <w:bodyDiv w:val="1"/>
      <w:marLeft w:val="0"/>
      <w:marRight w:val="0"/>
      <w:marTop w:val="0"/>
      <w:marBottom w:val="0"/>
      <w:divBdr>
        <w:top w:val="none" w:sz="0" w:space="0" w:color="auto"/>
        <w:left w:val="none" w:sz="0" w:space="0" w:color="auto"/>
        <w:bottom w:val="none" w:sz="0" w:space="0" w:color="auto"/>
        <w:right w:val="none" w:sz="0" w:space="0" w:color="auto"/>
      </w:divBdr>
    </w:div>
    <w:div w:id="988554473">
      <w:bodyDiv w:val="1"/>
      <w:marLeft w:val="0"/>
      <w:marRight w:val="0"/>
      <w:marTop w:val="0"/>
      <w:marBottom w:val="0"/>
      <w:divBdr>
        <w:top w:val="none" w:sz="0" w:space="0" w:color="auto"/>
        <w:left w:val="none" w:sz="0" w:space="0" w:color="auto"/>
        <w:bottom w:val="none" w:sz="0" w:space="0" w:color="auto"/>
        <w:right w:val="none" w:sz="0" w:space="0" w:color="auto"/>
      </w:divBdr>
    </w:div>
    <w:div w:id="1037505861">
      <w:bodyDiv w:val="1"/>
      <w:marLeft w:val="0"/>
      <w:marRight w:val="0"/>
      <w:marTop w:val="0"/>
      <w:marBottom w:val="0"/>
      <w:divBdr>
        <w:top w:val="none" w:sz="0" w:space="0" w:color="auto"/>
        <w:left w:val="none" w:sz="0" w:space="0" w:color="auto"/>
        <w:bottom w:val="none" w:sz="0" w:space="0" w:color="auto"/>
        <w:right w:val="none" w:sz="0" w:space="0" w:color="auto"/>
      </w:divBdr>
    </w:div>
    <w:div w:id="1092581609">
      <w:bodyDiv w:val="1"/>
      <w:marLeft w:val="0"/>
      <w:marRight w:val="0"/>
      <w:marTop w:val="0"/>
      <w:marBottom w:val="0"/>
      <w:divBdr>
        <w:top w:val="none" w:sz="0" w:space="0" w:color="auto"/>
        <w:left w:val="none" w:sz="0" w:space="0" w:color="auto"/>
        <w:bottom w:val="none" w:sz="0" w:space="0" w:color="auto"/>
        <w:right w:val="none" w:sz="0" w:space="0" w:color="auto"/>
      </w:divBdr>
    </w:div>
    <w:div w:id="1106540612">
      <w:bodyDiv w:val="1"/>
      <w:marLeft w:val="0"/>
      <w:marRight w:val="0"/>
      <w:marTop w:val="0"/>
      <w:marBottom w:val="0"/>
      <w:divBdr>
        <w:top w:val="none" w:sz="0" w:space="0" w:color="auto"/>
        <w:left w:val="none" w:sz="0" w:space="0" w:color="auto"/>
        <w:bottom w:val="none" w:sz="0" w:space="0" w:color="auto"/>
        <w:right w:val="none" w:sz="0" w:space="0" w:color="auto"/>
      </w:divBdr>
    </w:div>
    <w:div w:id="1119640941">
      <w:bodyDiv w:val="1"/>
      <w:marLeft w:val="0"/>
      <w:marRight w:val="0"/>
      <w:marTop w:val="0"/>
      <w:marBottom w:val="0"/>
      <w:divBdr>
        <w:top w:val="none" w:sz="0" w:space="0" w:color="auto"/>
        <w:left w:val="none" w:sz="0" w:space="0" w:color="auto"/>
        <w:bottom w:val="none" w:sz="0" w:space="0" w:color="auto"/>
        <w:right w:val="none" w:sz="0" w:space="0" w:color="auto"/>
      </w:divBdr>
    </w:div>
    <w:div w:id="1120951968">
      <w:bodyDiv w:val="1"/>
      <w:marLeft w:val="0"/>
      <w:marRight w:val="0"/>
      <w:marTop w:val="0"/>
      <w:marBottom w:val="0"/>
      <w:divBdr>
        <w:top w:val="none" w:sz="0" w:space="0" w:color="auto"/>
        <w:left w:val="none" w:sz="0" w:space="0" w:color="auto"/>
        <w:bottom w:val="none" w:sz="0" w:space="0" w:color="auto"/>
        <w:right w:val="none" w:sz="0" w:space="0" w:color="auto"/>
      </w:divBdr>
    </w:div>
    <w:div w:id="1136527410">
      <w:bodyDiv w:val="1"/>
      <w:marLeft w:val="0"/>
      <w:marRight w:val="0"/>
      <w:marTop w:val="0"/>
      <w:marBottom w:val="0"/>
      <w:divBdr>
        <w:top w:val="none" w:sz="0" w:space="0" w:color="auto"/>
        <w:left w:val="none" w:sz="0" w:space="0" w:color="auto"/>
        <w:bottom w:val="none" w:sz="0" w:space="0" w:color="auto"/>
        <w:right w:val="none" w:sz="0" w:space="0" w:color="auto"/>
      </w:divBdr>
    </w:div>
    <w:div w:id="1149713407">
      <w:bodyDiv w:val="1"/>
      <w:marLeft w:val="0"/>
      <w:marRight w:val="0"/>
      <w:marTop w:val="0"/>
      <w:marBottom w:val="0"/>
      <w:divBdr>
        <w:top w:val="none" w:sz="0" w:space="0" w:color="auto"/>
        <w:left w:val="none" w:sz="0" w:space="0" w:color="auto"/>
        <w:bottom w:val="none" w:sz="0" w:space="0" w:color="auto"/>
        <w:right w:val="none" w:sz="0" w:space="0" w:color="auto"/>
      </w:divBdr>
    </w:div>
    <w:div w:id="1222785710">
      <w:bodyDiv w:val="1"/>
      <w:marLeft w:val="0"/>
      <w:marRight w:val="0"/>
      <w:marTop w:val="0"/>
      <w:marBottom w:val="0"/>
      <w:divBdr>
        <w:top w:val="none" w:sz="0" w:space="0" w:color="auto"/>
        <w:left w:val="none" w:sz="0" w:space="0" w:color="auto"/>
        <w:bottom w:val="none" w:sz="0" w:space="0" w:color="auto"/>
        <w:right w:val="none" w:sz="0" w:space="0" w:color="auto"/>
      </w:divBdr>
      <w:divsChild>
        <w:div w:id="1767265294">
          <w:marLeft w:val="0"/>
          <w:marRight w:val="0"/>
          <w:marTop w:val="0"/>
          <w:marBottom w:val="0"/>
          <w:divBdr>
            <w:top w:val="none" w:sz="0" w:space="0" w:color="auto"/>
            <w:left w:val="none" w:sz="0" w:space="0" w:color="auto"/>
            <w:bottom w:val="none" w:sz="0" w:space="0" w:color="auto"/>
            <w:right w:val="none" w:sz="0" w:space="0" w:color="auto"/>
          </w:divBdr>
        </w:div>
      </w:divsChild>
    </w:div>
    <w:div w:id="1233197618">
      <w:bodyDiv w:val="1"/>
      <w:marLeft w:val="0"/>
      <w:marRight w:val="0"/>
      <w:marTop w:val="0"/>
      <w:marBottom w:val="0"/>
      <w:divBdr>
        <w:top w:val="none" w:sz="0" w:space="0" w:color="auto"/>
        <w:left w:val="none" w:sz="0" w:space="0" w:color="auto"/>
        <w:bottom w:val="none" w:sz="0" w:space="0" w:color="auto"/>
        <w:right w:val="none" w:sz="0" w:space="0" w:color="auto"/>
      </w:divBdr>
    </w:div>
    <w:div w:id="1249925247">
      <w:bodyDiv w:val="1"/>
      <w:marLeft w:val="0"/>
      <w:marRight w:val="0"/>
      <w:marTop w:val="0"/>
      <w:marBottom w:val="0"/>
      <w:divBdr>
        <w:top w:val="none" w:sz="0" w:space="0" w:color="auto"/>
        <w:left w:val="none" w:sz="0" w:space="0" w:color="auto"/>
        <w:bottom w:val="none" w:sz="0" w:space="0" w:color="auto"/>
        <w:right w:val="none" w:sz="0" w:space="0" w:color="auto"/>
      </w:divBdr>
      <w:divsChild>
        <w:div w:id="234317289">
          <w:marLeft w:val="0"/>
          <w:marRight w:val="0"/>
          <w:marTop w:val="0"/>
          <w:marBottom w:val="0"/>
          <w:divBdr>
            <w:top w:val="none" w:sz="0" w:space="0" w:color="auto"/>
            <w:left w:val="none" w:sz="0" w:space="0" w:color="auto"/>
            <w:bottom w:val="none" w:sz="0" w:space="0" w:color="auto"/>
            <w:right w:val="none" w:sz="0" w:space="0" w:color="auto"/>
          </w:divBdr>
          <w:divsChild>
            <w:div w:id="1085491219">
              <w:marLeft w:val="0"/>
              <w:marRight w:val="0"/>
              <w:marTop w:val="0"/>
              <w:marBottom w:val="0"/>
              <w:divBdr>
                <w:top w:val="none" w:sz="0" w:space="0" w:color="auto"/>
                <w:left w:val="none" w:sz="0" w:space="0" w:color="auto"/>
                <w:bottom w:val="none" w:sz="0" w:space="0" w:color="auto"/>
                <w:right w:val="none" w:sz="0" w:space="0" w:color="auto"/>
              </w:divBdr>
              <w:divsChild>
                <w:div w:id="2083137791">
                  <w:marLeft w:val="0"/>
                  <w:marRight w:val="0"/>
                  <w:marTop w:val="0"/>
                  <w:marBottom w:val="0"/>
                  <w:divBdr>
                    <w:top w:val="none" w:sz="0" w:space="0" w:color="auto"/>
                    <w:left w:val="none" w:sz="0" w:space="0" w:color="auto"/>
                    <w:bottom w:val="none" w:sz="0" w:space="0" w:color="auto"/>
                    <w:right w:val="none" w:sz="0" w:space="0" w:color="auto"/>
                  </w:divBdr>
                  <w:divsChild>
                    <w:div w:id="5134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483274">
      <w:bodyDiv w:val="1"/>
      <w:marLeft w:val="0"/>
      <w:marRight w:val="0"/>
      <w:marTop w:val="0"/>
      <w:marBottom w:val="0"/>
      <w:divBdr>
        <w:top w:val="none" w:sz="0" w:space="0" w:color="auto"/>
        <w:left w:val="none" w:sz="0" w:space="0" w:color="auto"/>
        <w:bottom w:val="none" w:sz="0" w:space="0" w:color="auto"/>
        <w:right w:val="none" w:sz="0" w:space="0" w:color="auto"/>
      </w:divBdr>
    </w:div>
    <w:div w:id="1319722505">
      <w:bodyDiv w:val="1"/>
      <w:marLeft w:val="0"/>
      <w:marRight w:val="0"/>
      <w:marTop w:val="0"/>
      <w:marBottom w:val="0"/>
      <w:divBdr>
        <w:top w:val="none" w:sz="0" w:space="0" w:color="auto"/>
        <w:left w:val="none" w:sz="0" w:space="0" w:color="auto"/>
        <w:bottom w:val="none" w:sz="0" w:space="0" w:color="auto"/>
        <w:right w:val="none" w:sz="0" w:space="0" w:color="auto"/>
      </w:divBdr>
    </w:div>
    <w:div w:id="1344090517">
      <w:bodyDiv w:val="1"/>
      <w:marLeft w:val="0"/>
      <w:marRight w:val="0"/>
      <w:marTop w:val="0"/>
      <w:marBottom w:val="0"/>
      <w:divBdr>
        <w:top w:val="none" w:sz="0" w:space="0" w:color="auto"/>
        <w:left w:val="none" w:sz="0" w:space="0" w:color="auto"/>
        <w:bottom w:val="none" w:sz="0" w:space="0" w:color="auto"/>
        <w:right w:val="none" w:sz="0" w:space="0" w:color="auto"/>
      </w:divBdr>
    </w:div>
    <w:div w:id="1367486973">
      <w:bodyDiv w:val="1"/>
      <w:marLeft w:val="0"/>
      <w:marRight w:val="0"/>
      <w:marTop w:val="0"/>
      <w:marBottom w:val="0"/>
      <w:divBdr>
        <w:top w:val="none" w:sz="0" w:space="0" w:color="auto"/>
        <w:left w:val="none" w:sz="0" w:space="0" w:color="auto"/>
        <w:bottom w:val="none" w:sz="0" w:space="0" w:color="auto"/>
        <w:right w:val="none" w:sz="0" w:space="0" w:color="auto"/>
      </w:divBdr>
      <w:divsChild>
        <w:div w:id="2079399181">
          <w:marLeft w:val="0"/>
          <w:marRight w:val="0"/>
          <w:marTop w:val="0"/>
          <w:marBottom w:val="0"/>
          <w:divBdr>
            <w:top w:val="none" w:sz="0" w:space="0" w:color="auto"/>
            <w:left w:val="none" w:sz="0" w:space="0" w:color="auto"/>
            <w:bottom w:val="none" w:sz="0" w:space="0" w:color="auto"/>
            <w:right w:val="none" w:sz="0" w:space="0" w:color="auto"/>
          </w:divBdr>
        </w:div>
      </w:divsChild>
    </w:div>
    <w:div w:id="1420835740">
      <w:bodyDiv w:val="1"/>
      <w:marLeft w:val="0"/>
      <w:marRight w:val="0"/>
      <w:marTop w:val="0"/>
      <w:marBottom w:val="0"/>
      <w:divBdr>
        <w:top w:val="none" w:sz="0" w:space="0" w:color="auto"/>
        <w:left w:val="none" w:sz="0" w:space="0" w:color="auto"/>
        <w:bottom w:val="none" w:sz="0" w:space="0" w:color="auto"/>
        <w:right w:val="none" w:sz="0" w:space="0" w:color="auto"/>
      </w:divBdr>
    </w:div>
    <w:div w:id="1430929262">
      <w:bodyDiv w:val="1"/>
      <w:marLeft w:val="0"/>
      <w:marRight w:val="0"/>
      <w:marTop w:val="0"/>
      <w:marBottom w:val="0"/>
      <w:divBdr>
        <w:top w:val="none" w:sz="0" w:space="0" w:color="auto"/>
        <w:left w:val="none" w:sz="0" w:space="0" w:color="auto"/>
        <w:bottom w:val="none" w:sz="0" w:space="0" w:color="auto"/>
        <w:right w:val="none" w:sz="0" w:space="0" w:color="auto"/>
      </w:divBdr>
    </w:div>
    <w:div w:id="1438795886">
      <w:bodyDiv w:val="1"/>
      <w:marLeft w:val="0"/>
      <w:marRight w:val="0"/>
      <w:marTop w:val="0"/>
      <w:marBottom w:val="0"/>
      <w:divBdr>
        <w:top w:val="none" w:sz="0" w:space="0" w:color="auto"/>
        <w:left w:val="none" w:sz="0" w:space="0" w:color="auto"/>
        <w:bottom w:val="none" w:sz="0" w:space="0" w:color="auto"/>
        <w:right w:val="none" w:sz="0" w:space="0" w:color="auto"/>
      </w:divBdr>
    </w:div>
    <w:div w:id="1442072662">
      <w:bodyDiv w:val="1"/>
      <w:marLeft w:val="0"/>
      <w:marRight w:val="0"/>
      <w:marTop w:val="0"/>
      <w:marBottom w:val="0"/>
      <w:divBdr>
        <w:top w:val="none" w:sz="0" w:space="0" w:color="auto"/>
        <w:left w:val="none" w:sz="0" w:space="0" w:color="auto"/>
        <w:bottom w:val="none" w:sz="0" w:space="0" w:color="auto"/>
        <w:right w:val="none" w:sz="0" w:space="0" w:color="auto"/>
      </w:divBdr>
    </w:div>
    <w:div w:id="1464421084">
      <w:bodyDiv w:val="1"/>
      <w:marLeft w:val="0"/>
      <w:marRight w:val="0"/>
      <w:marTop w:val="0"/>
      <w:marBottom w:val="0"/>
      <w:divBdr>
        <w:top w:val="none" w:sz="0" w:space="0" w:color="auto"/>
        <w:left w:val="none" w:sz="0" w:space="0" w:color="auto"/>
        <w:bottom w:val="none" w:sz="0" w:space="0" w:color="auto"/>
        <w:right w:val="none" w:sz="0" w:space="0" w:color="auto"/>
      </w:divBdr>
    </w:div>
    <w:div w:id="1521243167">
      <w:bodyDiv w:val="1"/>
      <w:marLeft w:val="0"/>
      <w:marRight w:val="0"/>
      <w:marTop w:val="0"/>
      <w:marBottom w:val="0"/>
      <w:divBdr>
        <w:top w:val="none" w:sz="0" w:space="0" w:color="auto"/>
        <w:left w:val="none" w:sz="0" w:space="0" w:color="auto"/>
        <w:bottom w:val="none" w:sz="0" w:space="0" w:color="auto"/>
        <w:right w:val="none" w:sz="0" w:space="0" w:color="auto"/>
      </w:divBdr>
    </w:div>
    <w:div w:id="1552377312">
      <w:bodyDiv w:val="1"/>
      <w:marLeft w:val="0"/>
      <w:marRight w:val="0"/>
      <w:marTop w:val="0"/>
      <w:marBottom w:val="0"/>
      <w:divBdr>
        <w:top w:val="none" w:sz="0" w:space="0" w:color="auto"/>
        <w:left w:val="none" w:sz="0" w:space="0" w:color="auto"/>
        <w:bottom w:val="none" w:sz="0" w:space="0" w:color="auto"/>
        <w:right w:val="none" w:sz="0" w:space="0" w:color="auto"/>
      </w:divBdr>
    </w:div>
    <w:div w:id="1555463810">
      <w:bodyDiv w:val="1"/>
      <w:marLeft w:val="0"/>
      <w:marRight w:val="0"/>
      <w:marTop w:val="0"/>
      <w:marBottom w:val="0"/>
      <w:divBdr>
        <w:top w:val="none" w:sz="0" w:space="0" w:color="auto"/>
        <w:left w:val="none" w:sz="0" w:space="0" w:color="auto"/>
        <w:bottom w:val="none" w:sz="0" w:space="0" w:color="auto"/>
        <w:right w:val="none" w:sz="0" w:space="0" w:color="auto"/>
      </w:divBdr>
    </w:div>
    <w:div w:id="1600483035">
      <w:bodyDiv w:val="1"/>
      <w:marLeft w:val="0"/>
      <w:marRight w:val="0"/>
      <w:marTop w:val="0"/>
      <w:marBottom w:val="0"/>
      <w:divBdr>
        <w:top w:val="none" w:sz="0" w:space="0" w:color="auto"/>
        <w:left w:val="none" w:sz="0" w:space="0" w:color="auto"/>
        <w:bottom w:val="none" w:sz="0" w:space="0" w:color="auto"/>
        <w:right w:val="none" w:sz="0" w:space="0" w:color="auto"/>
      </w:divBdr>
    </w:div>
    <w:div w:id="1611283418">
      <w:bodyDiv w:val="1"/>
      <w:marLeft w:val="0"/>
      <w:marRight w:val="0"/>
      <w:marTop w:val="0"/>
      <w:marBottom w:val="0"/>
      <w:divBdr>
        <w:top w:val="none" w:sz="0" w:space="0" w:color="auto"/>
        <w:left w:val="none" w:sz="0" w:space="0" w:color="auto"/>
        <w:bottom w:val="none" w:sz="0" w:space="0" w:color="auto"/>
        <w:right w:val="none" w:sz="0" w:space="0" w:color="auto"/>
      </w:divBdr>
    </w:div>
    <w:div w:id="1622373533">
      <w:bodyDiv w:val="1"/>
      <w:marLeft w:val="0"/>
      <w:marRight w:val="0"/>
      <w:marTop w:val="0"/>
      <w:marBottom w:val="0"/>
      <w:divBdr>
        <w:top w:val="none" w:sz="0" w:space="0" w:color="auto"/>
        <w:left w:val="none" w:sz="0" w:space="0" w:color="auto"/>
        <w:bottom w:val="none" w:sz="0" w:space="0" w:color="auto"/>
        <w:right w:val="none" w:sz="0" w:space="0" w:color="auto"/>
      </w:divBdr>
    </w:div>
    <w:div w:id="1684238100">
      <w:bodyDiv w:val="1"/>
      <w:marLeft w:val="0"/>
      <w:marRight w:val="0"/>
      <w:marTop w:val="0"/>
      <w:marBottom w:val="0"/>
      <w:divBdr>
        <w:top w:val="none" w:sz="0" w:space="0" w:color="auto"/>
        <w:left w:val="none" w:sz="0" w:space="0" w:color="auto"/>
        <w:bottom w:val="none" w:sz="0" w:space="0" w:color="auto"/>
        <w:right w:val="none" w:sz="0" w:space="0" w:color="auto"/>
      </w:divBdr>
    </w:div>
    <w:div w:id="1713842380">
      <w:bodyDiv w:val="1"/>
      <w:marLeft w:val="0"/>
      <w:marRight w:val="0"/>
      <w:marTop w:val="0"/>
      <w:marBottom w:val="0"/>
      <w:divBdr>
        <w:top w:val="none" w:sz="0" w:space="0" w:color="auto"/>
        <w:left w:val="none" w:sz="0" w:space="0" w:color="auto"/>
        <w:bottom w:val="none" w:sz="0" w:space="0" w:color="auto"/>
        <w:right w:val="none" w:sz="0" w:space="0" w:color="auto"/>
      </w:divBdr>
    </w:div>
    <w:div w:id="1768114557">
      <w:bodyDiv w:val="1"/>
      <w:marLeft w:val="0"/>
      <w:marRight w:val="0"/>
      <w:marTop w:val="0"/>
      <w:marBottom w:val="0"/>
      <w:divBdr>
        <w:top w:val="none" w:sz="0" w:space="0" w:color="auto"/>
        <w:left w:val="none" w:sz="0" w:space="0" w:color="auto"/>
        <w:bottom w:val="none" w:sz="0" w:space="0" w:color="auto"/>
        <w:right w:val="none" w:sz="0" w:space="0" w:color="auto"/>
      </w:divBdr>
    </w:div>
    <w:div w:id="1798058787">
      <w:bodyDiv w:val="1"/>
      <w:marLeft w:val="0"/>
      <w:marRight w:val="0"/>
      <w:marTop w:val="0"/>
      <w:marBottom w:val="0"/>
      <w:divBdr>
        <w:top w:val="none" w:sz="0" w:space="0" w:color="auto"/>
        <w:left w:val="none" w:sz="0" w:space="0" w:color="auto"/>
        <w:bottom w:val="none" w:sz="0" w:space="0" w:color="auto"/>
        <w:right w:val="none" w:sz="0" w:space="0" w:color="auto"/>
      </w:divBdr>
      <w:divsChild>
        <w:div w:id="659118288">
          <w:marLeft w:val="0"/>
          <w:marRight w:val="0"/>
          <w:marTop w:val="0"/>
          <w:marBottom w:val="0"/>
          <w:divBdr>
            <w:top w:val="single" w:sz="6" w:space="0" w:color="5B616B"/>
            <w:left w:val="single" w:sz="6" w:space="0" w:color="5B616B"/>
            <w:bottom w:val="single" w:sz="6" w:space="0" w:color="5B616B"/>
            <w:right w:val="single" w:sz="6" w:space="0" w:color="5B616B"/>
          </w:divBdr>
        </w:div>
        <w:div w:id="1001274305">
          <w:marLeft w:val="0"/>
          <w:marRight w:val="0"/>
          <w:marTop w:val="0"/>
          <w:marBottom w:val="0"/>
          <w:divBdr>
            <w:top w:val="none" w:sz="0" w:space="0" w:color="auto"/>
            <w:left w:val="none" w:sz="0" w:space="0" w:color="auto"/>
            <w:bottom w:val="none" w:sz="0" w:space="0" w:color="auto"/>
            <w:right w:val="none" w:sz="0" w:space="0" w:color="auto"/>
          </w:divBdr>
        </w:div>
      </w:divsChild>
    </w:div>
    <w:div w:id="1807550786">
      <w:bodyDiv w:val="1"/>
      <w:marLeft w:val="0"/>
      <w:marRight w:val="0"/>
      <w:marTop w:val="0"/>
      <w:marBottom w:val="0"/>
      <w:divBdr>
        <w:top w:val="none" w:sz="0" w:space="0" w:color="auto"/>
        <w:left w:val="none" w:sz="0" w:space="0" w:color="auto"/>
        <w:bottom w:val="none" w:sz="0" w:space="0" w:color="auto"/>
        <w:right w:val="none" w:sz="0" w:space="0" w:color="auto"/>
      </w:divBdr>
    </w:div>
    <w:div w:id="1808013003">
      <w:bodyDiv w:val="1"/>
      <w:marLeft w:val="0"/>
      <w:marRight w:val="0"/>
      <w:marTop w:val="0"/>
      <w:marBottom w:val="0"/>
      <w:divBdr>
        <w:top w:val="none" w:sz="0" w:space="0" w:color="auto"/>
        <w:left w:val="none" w:sz="0" w:space="0" w:color="auto"/>
        <w:bottom w:val="none" w:sz="0" w:space="0" w:color="auto"/>
        <w:right w:val="none" w:sz="0" w:space="0" w:color="auto"/>
      </w:divBdr>
    </w:div>
    <w:div w:id="1845317231">
      <w:bodyDiv w:val="1"/>
      <w:marLeft w:val="0"/>
      <w:marRight w:val="0"/>
      <w:marTop w:val="0"/>
      <w:marBottom w:val="0"/>
      <w:divBdr>
        <w:top w:val="none" w:sz="0" w:space="0" w:color="auto"/>
        <w:left w:val="none" w:sz="0" w:space="0" w:color="auto"/>
        <w:bottom w:val="none" w:sz="0" w:space="0" w:color="auto"/>
        <w:right w:val="none" w:sz="0" w:space="0" w:color="auto"/>
      </w:divBdr>
    </w:div>
    <w:div w:id="1883244688">
      <w:bodyDiv w:val="1"/>
      <w:marLeft w:val="0"/>
      <w:marRight w:val="0"/>
      <w:marTop w:val="0"/>
      <w:marBottom w:val="0"/>
      <w:divBdr>
        <w:top w:val="none" w:sz="0" w:space="0" w:color="auto"/>
        <w:left w:val="none" w:sz="0" w:space="0" w:color="auto"/>
        <w:bottom w:val="none" w:sz="0" w:space="0" w:color="auto"/>
        <w:right w:val="none" w:sz="0" w:space="0" w:color="auto"/>
      </w:divBdr>
    </w:div>
    <w:div w:id="1923173336">
      <w:bodyDiv w:val="1"/>
      <w:marLeft w:val="0"/>
      <w:marRight w:val="0"/>
      <w:marTop w:val="0"/>
      <w:marBottom w:val="0"/>
      <w:divBdr>
        <w:top w:val="none" w:sz="0" w:space="0" w:color="auto"/>
        <w:left w:val="none" w:sz="0" w:space="0" w:color="auto"/>
        <w:bottom w:val="none" w:sz="0" w:space="0" w:color="auto"/>
        <w:right w:val="none" w:sz="0" w:space="0" w:color="auto"/>
      </w:divBdr>
    </w:div>
    <w:div w:id="1935281403">
      <w:bodyDiv w:val="1"/>
      <w:marLeft w:val="0"/>
      <w:marRight w:val="0"/>
      <w:marTop w:val="0"/>
      <w:marBottom w:val="0"/>
      <w:divBdr>
        <w:top w:val="none" w:sz="0" w:space="0" w:color="auto"/>
        <w:left w:val="none" w:sz="0" w:space="0" w:color="auto"/>
        <w:bottom w:val="none" w:sz="0" w:space="0" w:color="auto"/>
        <w:right w:val="none" w:sz="0" w:space="0" w:color="auto"/>
      </w:divBdr>
    </w:div>
    <w:div w:id="1949583103">
      <w:bodyDiv w:val="1"/>
      <w:marLeft w:val="0"/>
      <w:marRight w:val="0"/>
      <w:marTop w:val="0"/>
      <w:marBottom w:val="0"/>
      <w:divBdr>
        <w:top w:val="none" w:sz="0" w:space="0" w:color="auto"/>
        <w:left w:val="none" w:sz="0" w:space="0" w:color="auto"/>
        <w:bottom w:val="none" w:sz="0" w:space="0" w:color="auto"/>
        <w:right w:val="none" w:sz="0" w:space="0" w:color="auto"/>
      </w:divBdr>
    </w:div>
    <w:div w:id="1963152893">
      <w:bodyDiv w:val="1"/>
      <w:marLeft w:val="0"/>
      <w:marRight w:val="0"/>
      <w:marTop w:val="0"/>
      <w:marBottom w:val="0"/>
      <w:divBdr>
        <w:top w:val="none" w:sz="0" w:space="0" w:color="auto"/>
        <w:left w:val="none" w:sz="0" w:space="0" w:color="auto"/>
        <w:bottom w:val="none" w:sz="0" w:space="0" w:color="auto"/>
        <w:right w:val="none" w:sz="0" w:space="0" w:color="auto"/>
      </w:divBdr>
    </w:div>
    <w:div w:id="1992127182">
      <w:bodyDiv w:val="1"/>
      <w:marLeft w:val="0"/>
      <w:marRight w:val="0"/>
      <w:marTop w:val="0"/>
      <w:marBottom w:val="0"/>
      <w:divBdr>
        <w:top w:val="none" w:sz="0" w:space="0" w:color="auto"/>
        <w:left w:val="none" w:sz="0" w:space="0" w:color="auto"/>
        <w:bottom w:val="none" w:sz="0" w:space="0" w:color="auto"/>
        <w:right w:val="none" w:sz="0" w:space="0" w:color="auto"/>
      </w:divBdr>
    </w:div>
    <w:div w:id="2001273957">
      <w:bodyDiv w:val="1"/>
      <w:marLeft w:val="0"/>
      <w:marRight w:val="0"/>
      <w:marTop w:val="0"/>
      <w:marBottom w:val="0"/>
      <w:divBdr>
        <w:top w:val="none" w:sz="0" w:space="0" w:color="auto"/>
        <w:left w:val="none" w:sz="0" w:space="0" w:color="auto"/>
        <w:bottom w:val="none" w:sz="0" w:space="0" w:color="auto"/>
        <w:right w:val="none" w:sz="0" w:space="0" w:color="auto"/>
      </w:divBdr>
    </w:div>
    <w:div w:id="2061705614">
      <w:bodyDiv w:val="1"/>
      <w:marLeft w:val="0"/>
      <w:marRight w:val="0"/>
      <w:marTop w:val="0"/>
      <w:marBottom w:val="0"/>
      <w:divBdr>
        <w:top w:val="none" w:sz="0" w:space="0" w:color="auto"/>
        <w:left w:val="none" w:sz="0" w:space="0" w:color="auto"/>
        <w:bottom w:val="none" w:sz="0" w:space="0" w:color="auto"/>
        <w:right w:val="none" w:sz="0" w:space="0" w:color="auto"/>
      </w:divBdr>
    </w:div>
    <w:div w:id="2062168724">
      <w:bodyDiv w:val="1"/>
      <w:marLeft w:val="0"/>
      <w:marRight w:val="0"/>
      <w:marTop w:val="0"/>
      <w:marBottom w:val="0"/>
      <w:divBdr>
        <w:top w:val="none" w:sz="0" w:space="0" w:color="auto"/>
        <w:left w:val="none" w:sz="0" w:space="0" w:color="auto"/>
        <w:bottom w:val="none" w:sz="0" w:space="0" w:color="auto"/>
        <w:right w:val="none" w:sz="0" w:space="0" w:color="auto"/>
      </w:divBdr>
    </w:div>
    <w:div w:id="2078893460">
      <w:bodyDiv w:val="1"/>
      <w:marLeft w:val="0"/>
      <w:marRight w:val="0"/>
      <w:marTop w:val="0"/>
      <w:marBottom w:val="0"/>
      <w:divBdr>
        <w:top w:val="none" w:sz="0" w:space="0" w:color="auto"/>
        <w:left w:val="none" w:sz="0" w:space="0" w:color="auto"/>
        <w:bottom w:val="none" w:sz="0" w:space="0" w:color="auto"/>
        <w:right w:val="none" w:sz="0" w:space="0" w:color="auto"/>
      </w:divBdr>
    </w:div>
    <w:div w:id="2098482861">
      <w:bodyDiv w:val="1"/>
      <w:marLeft w:val="0"/>
      <w:marRight w:val="0"/>
      <w:marTop w:val="0"/>
      <w:marBottom w:val="0"/>
      <w:divBdr>
        <w:top w:val="none" w:sz="0" w:space="0" w:color="auto"/>
        <w:left w:val="none" w:sz="0" w:space="0" w:color="auto"/>
        <w:bottom w:val="none" w:sz="0" w:space="0" w:color="auto"/>
        <w:right w:val="none" w:sz="0" w:space="0" w:color="auto"/>
      </w:divBdr>
    </w:div>
    <w:div w:id="21311213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Vanden%20Bempt%20M%5BAuthor%5D&amp;cauthor=true&amp;cauthor_uid=27021554" TargetMode="External"/><Relationship Id="rId13" Type="http://schemas.openxmlformats.org/officeDocument/2006/relationships/hyperlink" Target="http://www.ncbi.nlm.nih.gov/pubmed/?term=Wlodarska%20I%5BAuthor%5D&amp;cauthor=true&amp;cauthor_uid=27021554" TargetMode="External"/><Relationship Id="rId18" Type="http://schemas.openxmlformats.org/officeDocument/2006/relationships/hyperlink" Target="http://www.ncbi.nlm.nih.gov/pubmed?term=Lincz%20LF%5BAuthor%5D&amp;cauthor=true&amp;cauthor_uid=23433465" TargetMode="External"/><Relationship Id="rId3" Type="http://schemas.openxmlformats.org/officeDocument/2006/relationships/styles" Target="styles.xml"/><Relationship Id="rId21" Type="http://schemas.openxmlformats.org/officeDocument/2006/relationships/hyperlink" Target="http://www.ncbi.nlm.nih.gov/pubmed?term=Thorne%20RF%5BAuthor%5D&amp;cauthor=true&amp;cauthor_uid=23433465" TargetMode="External"/><Relationship Id="rId7" Type="http://schemas.openxmlformats.org/officeDocument/2006/relationships/endnotes" Target="endnotes.xml"/><Relationship Id="rId12" Type="http://schemas.openxmlformats.org/officeDocument/2006/relationships/hyperlink" Target="http://www.ncbi.nlm.nih.gov/pubmed/?term=De%20Bock%20CE%5BAuthor%5D&amp;cauthor=true&amp;cauthor_uid=27021554" TargetMode="External"/><Relationship Id="rId17" Type="http://schemas.openxmlformats.org/officeDocument/2006/relationships/hyperlink" Target="http://www.ncbi.nlm.nih.gov/pubmed?term=Shahrokhi%20S%5BAuthor%5D&amp;cauthor=true&amp;cauthor_uid=2343346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cbi.nlm.nih.gov/pubmed?term=Bock%20CE%5BAuthor%5D&amp;cauthor=true&amp;cauthor_uid=23433465" TargetMode="External"/><Relationship Id="rId20" Type="http://schemas.openxmlformats.org/officeDocument/2006/relationships/hyperlink" Target="http://www.ncbi.nlm.nih.gov/pubmed?term=Burns%20GF%5BAuthor%5D&amp;cauthor=true&amp;cauthor_uid=234334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Geerdens%20E%5BAuthor%5D&amp;cauthor=true&amp;cauthor_uid=2702155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bi.nlm.nih.gov/pubmed?term=Ardjmand%20A%5BAuthor%5D&amp;cauthor=true&amp;cauthor_uid=23433465" TargetMode="External"/><Relationship Id="rId23" Type="http://schemas.openxmlformats.org/officeDocument/2006/relationships/footer" Target="footer2.xml"/><Relationship Id="rId10" Type="http://schemas.openxmlformats.org/officeDocument/2006/relationships/hyperlink" Target="http://www.ncbi.nlm.nih.gov/pubmed/?term=Mentens%20N%5BAuthor%5D&amp;cauthor=true&amp;cauthor_uid=27021554" TargetMode="External"/><Relationship Id="rId19" Type="http://schemas.openxmlformats.org/officeDocument/2006/relationships/hyperlink" Target="http://www.ncbi.nlm.nih.gov/pubmed?term=Boyd%20AW%5BAuthor%5D&amp;cauthor=true&amp;cauthor_uid=23433465" TargetMode="External"/><Relationship Id="rId4" Type="http://schemas.openxmlformats.org/officeDocument/2006/relationships/settings" Target="settings.xml"/><Relationship Id="rId9" Type="http://schemas.openxmlformats.org/officeDocument/2006/relationships/hyperlink" Target="http://www.ncbi.nlm.nih.gov/pubmed/?term=Demeyer%20S%5BAuthor%5D&amp;cauthor=true&amp;cauthor_uid=27021554" TargetMode="External"/><Relationship Id="rId14" Type="http://schemas.openxmlformats.org/officeDocument/2006/relationships/hyperlink" Target="http://www.ncbi.nlm.nih.gov/pubmed/?term=Cools%20J%5BAuthor%5D&amp;cauthor=true&amp;cauthor_uid=2702155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B5776F-52EB-BB4D-8785-4F065196E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5583</Words>
  <Characters>31494</Characters>
  <Application>Microsoft Office Word</Application>
  <DocSecurity>0</DocSecurity>
  <Lines>524</Lines>
  <Paragraphs>237</Paragraphs>
  <ScaleCrop>false</ScaleCrop>
  <Company/>
  <LinksUpToDate>false</LinksUpToDate>
  <CharactersWithSpaces>36840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de Bock</dc:creator>
  <cp:keywords/>
  <dc:description/>
  <cp:lastModifiedBy>Charley De Bock</cp:lastModifiedBy>
  <cp:revision>428</cp:revision>
  <cp:lastPrinted>2021-05-26T11:17:00Z</cp:lastPrinted>
  <dcterms:created xsi:type="dcterms:W3CDTF">2021-05-26T11:17:00Z</dcterms:created>
  <dcterms:modified xsi:type="dcterms:W3CDTF">2025-12-08T22:43:00Z</dcterms:modified>
</cp:coreProperties>
</file>